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1E9" w:rsidRPr="00045114" w:rsidRDefault="000311E9" w:rsidP="007A704A">
      <w:pPr>
        <w:jc w:val="center"/>
        <w:rPr>
          <w:b/>
        </w:rPr>
      </w:pPr>
      <w:r w:rsidRPr="00045114">
        <w:rPr>
          <w:b/>
        </w:rPr>
        <w:t xml:space="preserve">SWOT analýza </w:t>
      </w:r>
      <w:r w:rsidR="005E538F">
        <w:rPr>
          <w:b/>
        </w:rPr>
        <w:t>PS</w:t>
      </w:r>
      <w:r w:rsidRPr="00045114">
        <w:rPr>
          <w:b/>
        </w:rPr>
        <w:t xml:space="preserve"> </w:t>
      </w:r>
      <w:r>
        <w:rPr>
          <w:b/>
        </w:rPr>
        <w:t xml:space="preserve">Senioři </w:t>
      </w:r>
      <w:r w:rsidR="008A00F0">
        <w:rPr>
          <w:b/>
        </w:rPr>
        <w:t>202</w:t>
      </w:r>
      <w:r w:rsidR="004A40CD">
        <w:rPr>
          <w:b/>
        </w:rPr>
        <w:t>4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0311E9" w:rsidRPr="003A4A0A" w:rsidTr="003A4A0A">
        <w:trPr>
          <w:cantSplit/>
          <w:tblHeader/>
        </w:trPr>
        <w:tc>
          <w:tcPr>
            <w:tcW w:w="2500" w:type="pct"/>
            <w:shd w:val="clear" w:color="auto" w:fill="FFC000"/>
          </w:tcPr>
          <w:p w:rsidR="000311E9" w:rsidRPr="003A4A0A" w:rsidRDefault="000311E9" w:rsidP="00154DA3">
            <w:pPr>
              <w:spacing w:after="0" w:line="240" w:lineRule="auto"/>
              <w:rPr>
                <w:b/>
                <w:color w:val="000000"/>
              </w:rPr>
            </w:pPr>
            <w:r w:rsidRPr="003A4A0A">
              <w:rPr>
                <w:b/>
                <w:color w:val="000000"/>
              </w:rPr>
              <w:t>SILNÉ STRÁNKY</w:t>
            </w:r>
            <w:r w:rsidR="00154DA3">
              <w:rPr>
                <w:b/>
                <w:color w:val="000000"/>
              </w:rPr>
              <w:t xml:space="preserve"> </w:t>
            </w:r>
            <w:r w:rsidR="001F45DE">
              <w:rPr>
                <w:b/>
                <w:color w:val="000000"/>
              </w:rPr>
              <w:t xml:space="preserve"> </w:t>
            </w:r>
          </w:p>
        </w:tc>
        <w:tc>
          <w:tcPr>
            <w:tcW w:w="2500" w:type="pct"/>
            <w:shd w:val="clear" w:color="auto" w:fill="E5B8B7"/>
          </w:tcPr>
          <w:p w:rsidR="000311E9" w:rsidRPr="003A4A0A" w:rsidRDefault="000311E9" w:rsidP="00154DA3">
            <w:pPr>
              <w:spacing w:after="0" w:line="240" w:lineRule="auto"/>
              <w:rPr>
                <w:b/>
              </w:rPr>
            </w:pPr>
            <w:r w:rsidRPr="003A4A0A">
              <w:rPr>
                <w:b/>
              </w:rPr>
              <w:t>SLABÉ STRÁNKY</w:t>
            </w:r>
            <w:r w:rsidR="001F45DE">
              <w:rPr>
                <w:b/>
              </w:rPr>
              <w:t xml:space="preserve"> </w:t>
            </w:r>
          </w:p>
        </w:tc>
      </w:tr>
      <w:tr w:rsidR="000311E9" w:rsidRPr="003A4A0A" w:rsidTr="003A4A0A">
        <w:trPr>
          <w:cantSplit/>
          <w:trHeight w:val="762"/>
        </w:trPr>
        <w:tc>
          <w:tcPr>
            <w:tcW w:w="2500" w:type="pct"/>
            <w:shd w:val="clear" w:color="auto" w:fill="FBD4B4"/>
          </w:tcPr>
          <w:p w:rsidR="000311E9" w:rsidRPr="003A4A0A" w:rsidRDefault="00C86FE9" w:rsidP="00990437">
            <w:pPr>
              <w:spacing w:after="0" w:line="240" w:lineRule="auto"/>
            </w:pPr>
            <w:r w:rsidRPr="003A4A0A">
              <w:t xml:space="preserve">Dostupné terénní služby pro seniory (pečovatelská služba, osobní asistence, mobilní Hospic), především na území SMOL. </w:t>
            </w:r>
          </w:p>
        </w:tc>
        <w:tc>
          <w:tcPr>
            <w:tcW w:w="2500" w:type="pct"/>
            <w:shd w:val="clear" w:color="auto" w:fill="F2DBDB"/>
          </w:tcPr>
          <w:p w:rsidR="000311E9" w:rsidRPr="003A4A0A" w:rsidRDefault="00E9461E" w:rsidP="00990437">
            <w:pPr>
              <w:spacing w:after="0" w:line="240" w:lineRule="auto"/>
            </w:pPr>
            <w:r w:rsidRPr="003A4A0A">
              <w:t>Malá kapacita domovů pro seniory</w:t>
            </w:r>
            <w:r>
              <w:t>.</w:t>
            </w:r>
            <w:r w:rsidR="00C55342">
              <w:t xml:space="preserve"> </w:t>
            </w:r>
          </w:p>
        </w:tc>
      </w:tr>
      <w:tr w:rsidR="000311E9" w:rsidRPr="003A4A0A" w:rsidTr="003A4A0A">
        <w:trPr>
          <w:cantSplit/>
        </w:trPr>
        <w:tc>
          <w:tcPr>
            <w:tcW w:w="2500" w:type="pct"/>
            <w:shd w:val="clear" w:color="auto" w:fill="FBD4B4"/>
          </w:tcPr>
          <w:p w:rsidR="000311E9" w:rsidRPr="003A4A0A" w:rsidRDefault="00F64E3A" w:rsidP="00990437">
            <w:pPr>
              <w:spacing w:after="0" w:line="240" w:lineRule="auto"/>
            </w:pPr>
            <w:r w:rsidRPr="003A4A0A">
              <w:t>Dobrá provázanost zdravotně sociálních služeb na území města, nastavená neformální spolupráce organizací.</w:t>
            </w:r>
            <w:r>
              <w:t xml:space="preserve"> </w:t>
            </w:r>
          </w:p>
        </w:tc>
        <w:tc>
          <w:tcPr>
            <w:tcW w:w="2500" w:type="pct"/>
            <w:shd w:val="clear" w:color="auto" w:fill="F2DBDB"/>
          </w:tcPr>
          <w:p w:rsidR="000311E9" w:rsidRPr="003A4A0A" w:rsidRDefault="00E9461E" w:rsidP="00990437">
            <w:pPr>
              <w:spacing w:after="0" w:line="240" w:lineRule="auto"/>
            </w:pPr>
            <w:r>
              <w:t>Nedostatečná kapacita všech sociálních služeb vzhledem ke stárnutí populace.</w:t>
            </w:r>
            <w:r w:rsidR="00C55342">
              <w:t xml:space="preserve"> </w:t>
            </w:r>
          </w:p>
        </w:tc>
      </w:tr>
      <w:tr w:rsidR="000311E9" w:rsidRPr="003A4A0A" w:rsidTr="003A4A0A">
        <w:trPr>
          <w:cantSplit/>
        </w:trPr>
        <w:tc>
          <w:tcPr>
            <w:tcW w:w="2500" w:type="pct"/>
            <w:shd w:val="clear" w:color="auto" w:fill="FBD4B4"/>
          </w:tcPr>
          <w:p w:rsidR="000311E9" w:rsidRPr="003A4A0A" w:rsidRDefault="00F64E3A" w:rsidP="00990437">
            <w:pPr>
              <w:spacing w:after="0" w:line="240" w:lineRule="auto"/>
            </w:pPr>
            <w:r w:rsidRPr="003A4A0A">
              <w:t>Kvalitní služby domovů pro seni</w:t>
            </w:r>
            <w:r>
              <w:t>ory.</w:t>
            </w:r>
            <w:r w:rsidR="000F27A7">
              <w:t xml:space="preserve"> </w:t>
            </w:r>
          </w:p>
        </w:tc>
        <w:tc>
          <w:tcPr>
            <w:tcW w:w="2500" w:type="pct"/>
            <w:shd w:val="clear" w:color="auto" w:fill="F2DBDB"/>
          </w:tcPr>
          <w:p w:rsidR="000311E9" w:rsidRPr="003A4A0A" w:rsidRDefault="00E9461E" w:rsidP="00990437">
            <w:pPr>
              <w:spacing w:after="0" w:line="240" w:lineRule="auto"/>
            </w:pPr>
            <w:r>
              <w:t>Nedostatek potřebného personálu v domovech pro seniory a celkově nezájem o náročnou</w:t>
            </w:r>
            <w:r w:rsidR="00C55342">
              <w:t xml:space="preserve"> práci v sociálních službách.  </w:t>
            </w:r>
          </w:p>
        </w:tc>
      </w:tr>
      <w:tr w:rsidR="000311E9" w:rsidRPr="003A4A0A" w:rsidTr="003A4A0A">
        <w:trPr>
          <w:cantSplit/>
        </w:trPr>
        <w:tc>
          <w:tcPr>
            <w:tcW w:w="2500" w:type="pct"/>
            <w:shd w:val="clear" w:color="auto" w:fill="FBD4B4"/>
          </w:tcPr>
          <w:p w:rsidR="000311E9" w:rsidRPr="003A4A0A" w:rsidRDefault="00F64E3A" w:rsidP="00990437">
            <w:pPr>
              <w:spacing w:after="0" w:line="240" w:lineRule="auto"/>
            </w:pPr>
            <w:r w:rsidRPr="003A4A0A">
              <w:t>Rozmanitá nabídka aktivit pro seniory (univerzita třetího věku, kluby seniorů, vzdělávací programy organizací např. Semafor). Fungující síť klubů pro seniory.</w:t>
            </w:r>
            <w:r w:rsidR="000F27A7">
              <w:t xml:space="preserve"> </w:t>
            </w:r>
          </w:p>
        </w:tc>
        <w:tc>
          <w:tcPr>
            <w:tcW w:w="2500" w:type="pct"/>
            <w:shd w:val="clear" w:color="auto" w:fill="F2DBDB"/>
          </w:tcPr>
          <w:p w:rsidR="000311E9" w:rsidRPr="003A4A0A" w:rsidRDefault="00E9461E" w:rsidP="00990437">
            <w:pPr>
              <w:spacing w:after="0" w:line="240" w:lineRule="auto"/>
            </w:pPr>
            <w:r w:rsidRPr="003A4A0A">
              <w:t>Nedostatečná spolupráce resortu v oblasti financování, legislativy a metodiky sociálního a zdravotnického resortu.</w:t>
            </w:r>
            <w:r w:rsidR="00C55342">
              <w:t xml:space="preserve"> </w:t>
            </w:r>
          </w:p>
        </w:tc>
      </w:tr>
      <w:tr w:rsidR="000311E9" w:rsidRPr="003A4A0A" w:rsidTr="003A4A0A">
        <w:trPr>
          <w:cantSplit/>
        </w:trPr>
        <w:tc>
          <w:tcPr>
            <w:tcW w:w="2500" w:type="pct"/>
            <w:shd w:val="clear" w:color="auto" w:fill="FBD4B4"/>
          </w:tcPr>
          <w:p w:rsidR="000311E9" w:rsidRPr="003A4A0A" w:rsidRDefault="00F64E3A" w:rsidP="00990437">
            <w:pPr>
              <w:spacing w:after="0" w:line="240" w:lineRule="auto"/>
            </w:pPr>
            <w:r w:rsidRPr="003B1DAD">
              <w:t>Zřízení kontaktního místa pro seniory Senior Point</w:t>
            </w:r>
            <w:r w:rsidR="000F27A7">
              <w:t xml:space="preserve">. </w:t>
            </w:r>
            <w:r>
              <w:t xml:space="preserve"> </w:t>
            </w:r>
          </w:p>
        </w:tc>
        <w:tc>
          <w:tcPr>
            <w:tcW w:w="2500" w:type="pct"/>
            <w:shd w:val="clear" w:color="auto" w:fill="F2DBDB"/>
          </w:tcPr>
          <w:p w:rsidR="000311E9" w:rsidRPr="003A4A0A" w:rsidRDefault="00E9461E" w:rsidP="00990437">
            <w:pPr>
              <w:spacing w:after="0" w:line="240" w:lineRule="auto"/>
            </w:pPr>
            <w:r w:rsidRPr="003A4A0A">
              <w:t>Chybějící domov se zvláštním režimem pro seniory</w:t>
            </w:r>
            <w:r>
              <w:t>.</w:t>
            </w:r>
            <w:r w:rsidR="00C55342">
              <w:t xml:space="preserve"> </w:t>
            </w:r>
          </w:p>
        </w:tc>
      </w:tr>
      <w:tr w:rsidR="000311E9" w:rsidRPr="003A4A0A" w:rsidTr="003A4A0A">
        <w:trPr>
          <w:cantSplit/>
        </w:trPr>
        <w:tc>
          <w:tcPr>
            <w:tcW w:w="2500" w:type="pct"/>
            <w:shd w:val="clear" w:color="auto" w:fill="FBD4B4"/>
          </w:tcPr>
          <w:p w:rsidR="000311E9" w:rsidRPr="003A4A0A" w:rsidRDefault="00F64E3A" w:rsidP="00990437">
            <w:pPr>
              <w:spacing w:after="0" w:line="240" w:lineRule="auto"/>
            </w:pPr>
            <w:r>
              <w:t xml:space="preserve">Funkční </w:t>
            </w:r>
            <w:r w:rsidRPr="003A4A0A">
              <w:t>proces komunitního plánování</w:t>
            </w:r>
            <w:r>
              <w:t>.</w:t>
            </w:r>
            <w:r w:rsidR="000F27A7">
              <w:t xml:space="preserve"> </w:t>
            </w:r>
          </w:p>
        </w:tc>
        <w:tc>
          <w:tcPr>
            <w:tcW w:w="2500" w:type="pct"/>
            <w:shd w:val="clear" w:color="auto" w:fill="F2DBDB"/>
          </w:tcPr>
          <w:p w:rsidR="000311E9" w:rsidRPr="003A4A0A" w:rsidRDefault="00E9461E" w:rsidP="00990437">
            <w:pPr>
              <w:spacing w:after="0" w:line="240" w:lineRule="auto"/>
            </w:pPr>
            <w:r w:rsidRPr="003A4A0A">
              <w:t>Nedostatečná kapacita odlehčovacích služeb</w:t>
            </w:r>
            <w:r>
              <w:t>.</w:t>
            </w:r>
          </w:p>
        </w:tc>
      </w:tr>
      <w:tr w:rsidR="000311E9" w:rsidRPr="003A4A0A" w:rsidTr="003A4A0A">
        <w:trPr>
          <w:cantSplit/>
        </w:trPr>
        <w:tc>
          <w:tcPr>
            <w:tcW w:w="2500" w:type="pct"/>
            <w:shd w:val="clear" w:color="auto" w:fill="FBD4B4"/>
          </w:tcPr>
          <w:p w:rsidR="000311E9" w:rsidRPr="003A4A0A" w:rsidRDefault="00F64E3A" w:rsidP="00990437">
            <w:pPr>
              <w:spacing w:after="0" w:line="240" w:lineRule="auto"/>
            </w:pPr>
            <w:r>
              <w:t xml:space="preserve">Kvalitní </w:t>
            </w:r>
            <w:r w:rsidRPr="003A4A0A">
              <w:t>poradenská síť pro seniory</w:t>
            </w:r>
            <w:r>
              <w:t>.</w:t>
            </w:r>
            <w:r w:rsidR="000F27A7">
              <w:t xml:space="preserve"> </w:t>
            </w:r>
          </w:p>
        </w:tc>
        <w:tc>
          <w:tcPr>
            <w:tcW w:w="2500" w:type="pct"/>
            <w:shd w:val="clear" w:color="auto" w:fill="F2DBDB"/>
          </w:tcPr>
          <w:p w:rsidR="000311E9" w:rsidRPr="003A4A0A" w:rsidRDefault="00E9461E" w:rsidP="00990437">
            <w:pPr>
              <w:spacing w:after="0" w:line="240" w:lineRule="auto"/>
            </w:pPr>
            <w:r w:rsidRPr="003A4A0A">
              <w:t>Zhoršené pokrytí terénních služeb pro seniory v periferních oblastech SMO</w:t>
            </w:r>
            <w:r w:rsidR="00990437">
              <w:t>l</w:t>
            </w:r>
            <w:r w:rsidRPr="003A4A0A">
              <w:t>.</w:t>
            </w:r>
            <w:r w:rsidR="00C55342">
              <w:t xml:space="preserve"> </w:t>
            </w:r>
          </w:p>
        </w:tc>
      </w:tr>
      <w:tr w:rsidR="000311E9" w:rsidRPr="003A4A0A" w:rsidTr="003A4A0A">
        <w:trPr>
          <w:cantSplit/>
        </w:trPr>
        <w:tc>
          <w:tcPr>
            <w:tcW w:w="2500" w:type="pct"/>
            <w:shd w:val="clear" w:color="auto" w:fill="FBD4B4"/>
          </w:tcPr>
          <w:p w:rsidR="000311E9" w:rsidRPr="003A4A0A" w:rsidRDefault="00F64E3A" w:rsidP="00990437">
            <w:pPr>
              <w:spacing w:after="0" w:line="240" w:lineRule="auto"/>
            </w:pPr>
            <w:r w:rsidRPr="003A4A0A">
              <w:t>Dobře fungující dobrovolnictví na území města</w:t>
            </w:r>
            <w:r>
              <w:t>.</w:t>
            </w:r>
            <w:r w:rsidR="000F27A7">
              <w:t xml:space="preserve"> </w:t>
            </w:r>
          </w:p>
        </w:tc>
        <w:tc>
          <w:tcPr>
            <w:tcW w:w="2500" w:type="pct"/>
            <w:shd w:val="clear" w:color="auto" w:fill="F2DBDB"/>
          </w:tcPr>
          <w:p w:rsidR="000311E9" w:rsidRPr="003A4A0A" w:rsidRDefault="00E9461E" w:rsidP="00990437">
            <w:pPr>
              <w:spacing w:after="0" w:line="240" w:lineRule="auto"/>
            </w:pPr>
            <w:r>
              <w:t>Špatná informovanost o systému a možnostech sociálních služeb ve zdravotnických zařízeních.</w:t>
            </w:r>
            <w:r w:rsidR="00C55342">
              <w:t xml:space="preserve"> </w:t>
            </w:r>
          </w:p>
        </w:tc>
      </w:tr>
      <w:tr w:rsidR="000311E9" w:rsidRPr="003A4A0A" w:rsidTr="003A4A0A">
        <w:trPr>
          <w:cantSplit/>
        </w:trPr>
        <w:tc>
          <w:tcPr>
            <w:tcW w:w="2500" w:type="pct"/>
            <w:shd w:val="clear" w:color="auto" w:fill="FBD4B4"/>
          </w:tcPr>
          <w:p w:rsidR="000311E9" w:rsidRPr="003A4A0A" w:rsidRDefault="00F64E3A" w:rsidP="00990437">
            <w:pPr>
              <w:spacing w:after="0" w:line="240" w:lineRule="auto"/>
            </w:pPr>
            <w:r w:rsidRPr="003A4A0A">
              <w:t>Pravidelné vydávání časopisů Olomoucký senior a Olomoucké listy, Senior a možnost publikování v nich.</w:t>
            </w:r>
            <w:r w:rsidR="000F27A7">
              <w:t xml:space="preserve"> </w:t>
            </w:r>
          </w:p>
        </w:tc>
        <w:tc>
          <w:tcPr>
            <w:tcW w:w="2500" w:type="pct"/>
            <w:shd w:val="clear" w:color="auto" w:fill="F2DBDB"/>
          </w:tcPr>
          <w:p w:rsidR="000311E9" w:rsidRPr="003A4A0A" w:rsidRDefault="00E9461E" w:rsidP="00990437">
            <w:pPr>
              <w:spacing w:after="0" w:line="240" w:lineRule="auto"/>
            </w:pPr>
            <w:r w:rsidRPr="003A4A0A">
              <w:t>Nesystémovost financování sociálních služeb jako celku</w:t>
            </w:r>
            <w:r>
              <w:t>.</w:t>
            </w:r>
            <w:r w:rsidR="00C55342">
              <w:t xml:space="preserve"> </w:t>
            </w:r>
          </w:p>
        </w:tc>
      </w:tr>
      <w:tr w:rsidR="000311E9" w:rsidRPr="003A4A0A" w:rsidTr="003A4A0A">
        <w:trPr>
          <w:cantSplit/>
        </w:trPr>
        <w:tc>
          <w:tcPr>
            <w:tcW w:w="2500" w:type="pct"/>
            <w:shd w:val="clear" w:color="auto" w:fill="FBD4B4"/>
          </w:tcPr>
          <w:p w:rsidR="000311E9" w:rsidRPr="003A4A0A" w:rsidRDefault="00F64E3A" w:rsidP="00990437">
            <w:pPr>
              <w:spacing w:after="0" w:line="240" w:lineRule="auto"/>
            </w:pPr>
            <w:r w:rsidRPr="003A4A0A">
              <w:t>Kvalitní síť sociálních služeb</w:t>
            </w:r>
            <w:r>
              <w:t>.</w:t>
            </w:r>
            <w:r w:rsidR="000F27A7">
              <w:t xml:space="preserve"> </w:t>
            </w:r>
          </w:p>
        </w:tc>
        <w:tc>
          <w:tcPr>
            <w:tcW w:w="2500" w:type="pct"/>
            <w:shd w:val="clear" w:color="auto" w:fill="F2DBDB"/>
          </w:tcPr>
          <w:p w:rsidR="000311E9" w:rsidRPr="003A4A0A" w:rsidRDefault="000311E9" w:rsidP="003A4A0A">
            <w:pPr>
              <w:spacing w:after="0" w:line="240" w:lineRule="auto"/>
            </w:pPr>
          </w:p>
        </w:tc>
      </w:tr>
      <w:tr w:rsidR="000311E9" w:rsidRPr="003A4A0A" w:rsidTr="003A4A0A">
        <w:trPr>
          <w:cantSplit/>
        </w:trPr>
        <w:tc>
          <w:tcPr>
            <w:tcW w:w="2500" w:type="pct"/>
            <w:shd w:val="clear" w:color="auto" w:fill="FBD4B4"/>
          </w:tcPr>
          <w:p w:rsidR="000311E9" w:rsidRPr="003A4A0A" w:rsidRDefault="00F64E3A" w:rsidP="00990437">
            <w:pPr>
              <w:spacing w:after="0" w:line="240" w:lineRule="auto"/>
            </w:pPr>
            <w:r w:rsidRPr="003A4A0A">
              <w:t>Existence katalogu poskytovatelů sociálních služeb včetně jeho aktualizace (informovanost).</w:t>
            </w:r>
            <w:r w:rsidR="000F27A7">
              <w:t xml:space="preserve"> </w:t>
            </w:r>
          </w:p>
        </w:tc>
        <w:tc>
          <w:tcPr>
            <w:tcW w:w="2500" w:type="pct"/>
            <w:shd w:val="clear" w:color="auto" w:fill="F2DBDB"/>
          </w:tcPr>
          <w:p w:rsidR="000311E9" w:rsidRPr="003A4A0A" w:rsidRDefault="000311E9" w:rsidP="003A4A0A">
            <w:pPr>
              <w:spacing w:after="0" w:line="240" w:lineRule="auto"/>
            </w:pPr>
          </w:p>
        </w:tc>
      </w:tr>
      <w:tr w:rsidR="000311E9" w:rsidRPr="003A4A0A" w:rsidTr="003A4A0A">
        <w:trPr>
          <w:cantSplit/>
        </w:trPr>
        <w:tc>
          <w:tcPr>
            <w:tcW w:w="2500" w:type="pct"/>
            <w:shd w:val="clear" w:color="auto" w:fill="FBD4B4"/>
          </w:tcPr>
          <w:p w:rsidR="000311E9" w:rsidRPr="003A4A0A" w:rsidRDefault="00F64E3A" w:rsidP="00990437">
            <w:pPr>
              <w:spacing w:after="0" w:line="240" w:lineRule="auto"/>
            </w:pPr>
            <w:r w:rsidRPr="003A4A0A">
              <w:t>Pokračování realizace projektu Bezbariérová Olomouc</w:t>
            </w:r>
            <w:r>
              <w:t>.</w:t>
            </w:r>
            <w:r w:rsidR="000F27A7">
              <w:t xml:space="preserve"> </w:t>
            </w:r>
          </w:p>
        </w:tc>
        <w:tc>
          <w:tcPr>
            <w:tcW w:w="2500" w:type="pct"/>
            <w:shd w:val="clear" w:color="auto" w:fill="F2DBDB"/>
          </w:tcPr>
          <w:p w:rsidR="000311E9" w:rsidRPr="003A4A0A" w:rsidRDefault="000311E9" w:rsidP="003A4A0A">
            <w:pPr>
              <w:spacing w:after="0" w:line="240" w:lineRule="auto"/>
            </w:pPr>
          </w:p>
        </w:tc>
      </w:tr>
      <w:tr w:rsidR="000311E9" w:rsidRPr="003A4A0A" w:rsidTr="003A4A0A">
        <w:trPr>
          <w:cantSplit/>
        </w:trPr>
        <w:tc>
          <w:tcPr>
            <w:tcW w:w="2500" w:type="pct"/>
            <w:shd w:val="clear" w:color="auto" w:fill="FBD4B4"/>
          </w:tcPr>
          <w:p w:rsidR="000311E9" w:rsidRPr="003A4A0A" w:rsidRDefault="00F64E3A" w:rsidP="00990437">
            <w:pPr>
              <w:spacing w:after="0" w:line="240" w:lineRule="auto"/>
            </w:pPr>
            <w:r w:rsidRPr="003A4A0A">
              <w:t>Fungující duchovní služba v nemocnicích a pobytových sociálních službách-nemocniční kaplani</w:t>
            </w:r>
            <w:r>
              <w:t>.</w:t>
            </w:r>
            <w:r w:rsidR="000F27A7">
              <w:t xml:space="preserve"> </w:t>
            </w:r>
          </w:p>
        </w:tc>
        <w:tc>
          <w:tcPr>
            <w:tcW w:w="2500" w:type="pct"/>
            <w:shd w:val="clear" w:color="auto" w:fill="F2DBDB"/>
          </w:tcPr>
          <w:p w:rsidR="000311E9" w:rsidRPr="003A4A0A" w:rsidRDefault="000311E9" w:rsidP="003A4A0A">
            <w:pPr>
              <w:spacing w:after="0" w:line="240" w:lineRule="auto"/>
            </w:pPr>
          </w:p>
        </w:tc>
      </w:tr>
      <w:tr w:rsidR="00C627FC" w:rsidRPr="003A4A0A" w:rsidTr="003A4A0A">
        <w:trPr>
          <w:cantSplit/>
        </w:trPr>
        <w:tc>
          <w:tcPr>
            <w:tcW w:w="2500" w:type="pct"/>
            <w:shd w:val="clear" w:color="auto" w:fill="FBD4B4"/>
          </w:tcPr>
          <w:p w:rsidR="00C627FC" w:rsidRPr="003B1DAD" w:rsidRDefault="00C627FC" w:rsidP="00C65A0F">
            <w:pPr>
              <w:spacing w:after="0" w:line="240" w:lineRule="auto"/>
            </w:pPr>
          </w:p>
        </w:tc>
        <w:tc>
          <w:tcPr>
            <w:tcW w:w="2500" w:type="pct"/>
            <w:shd w:val="clear" w:color="auto" w:fill="F2DBDB"/>
          </w:tcPr>
          <w:p w:rsidR="00C627FC" w:rsidRPr="003A4A0A" w:rsidRDefault="00C627FC" w:rsidP="003A4A0A">
            <w:pPr>
              <w:spacing w:after="0" w:line="240" w:lineRule="auto"/>
            </w:pPr>
          </w:p>
        </w:tc>
      </w:tr>
    </w:tbl>
    <w:p w:rsidR="000311E9" w:rsidRDefault="000311E9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0311E9" w:rsidRPr="003A4A0A" w:rsidTr="003A4A0A">
        <w:trPr>
          <w:cantSplit/>
          <w:tblHeader/>
        </w:trPr>
        <w:tc>
          <w:tcPr>
            <w:tcW w:w="2500" w:type="pct"/>
            <w:shd w:val="clear" w:color="auto" w:fill="92D050"/>
          </w:tcPr>
          <w:p w:rsidR="000311E9" w:rsidRPr="003A4A0A" w:rsidRDefault="000311E9" w:rsidP="00154DA3">
            <w:pPr>
              <w:spacing w:after="0" w:line="240" w:lineRule="auto"/>
              <w:rPr>
                <w:b/>
              </w:rPr>
            </w:pPr>
            <w:r w:rsidRPr="003A4A0A">
              <w:rPr>
                <w:b/>
              </w:rPr>
              <w:t>PŘÍLEŽITOSTI</w:t>
            </w:r>
            <w:r w:rsidR="001F45DE">
              <w:rPr>
                <w:b/>
              </w:rPr>
              <w:t xml:space="preserve"> </w:t>
            </w:r>
          </w:p>
        </w:tc>
        <w:tc>
          <w:tcPr>
            <w:tcW w:w="2500" w:type="pct"/>
            <w:shd w:val="clear" w:color="auto" w:fill="B2A1C7"/>
          </w:tcPr>
          <w:p w:rsidR="000311E9" w:rsidRPr="003A4A0A" w:rsidRDefault="000311E9" w:rsidP="00154DA3">
            <w:pPr>
              <w:spacing w:after="0" w:line="240" w:lineRule="auto"/>
              <w:rPr>
                <w:b/>
              </w:rPr>
            </w:pPr>
            <w:r w:rsidRPr="003A4A0A">
              <w:rPr>
                <w:b/>
              </w:rPr>
              <w:t>HROZBY</w:t>
            </w:r>
            <w:r w:rsidR="001F45DE">
              <w:rPr>
                <w:b/>
              </w:rPr>
              <w:t xml:space="preserve"> </w:t>
            </w:r>
          </w:p>
        </w:tc>
      </w:tr>
      <w:tr w:rsidR="000311E9" w:rsidRPr="003A4A0A" w:rsidTr="003A4A0A">
        <w:trPr>
          <w:cantSplit/>
          <w:tblHeader/>
        </w:trPr>
        <w:tc>
          <w:tcPr>
            <w:tcW w:w="2500" w:type="pct"/>
            <w:shd w:val="clear" w:color="auto" w:fill="D6E3BC"/>
          </w:tcPr>
          <w:p w:rsidR="000311E9" w:rsidRPr="003A4A0A" w:rsidRDefault="0017467F" w:rsidP="00990437">
            <w:pPr>
              <w:spacing w:after="0" w:line="240" w:lineRule="auto"/>
              <w:rPr>
                <w:b/>
              </w:rPr>
            </w:pPr>
            <w:r w:rsidRPr="003A4A0A">
              <w:t>Zřízení domova se zvláštním režimem pro seniory</w:t>
            </w:r>
            <w:r>
              <w:t>.</w:t>
            </w:r>
            <w:r w:rsidR="00F24965">
              <w:t xml:space="preserve"> </w:t>
            </w:r>
          </w:p>
        </w:tc>
        <w:tc>
          <w:tcPr>
            <w:tcW w:w="2500" w:type="pct"/>
            <w:shd w:val="clear" w:color="auto" w:fill="E5DFEC"/>
          </w:tcPr>
          <w:p w:rsidR="000311E9" w:rsidRPr="003A4A0A" w:rsidRDefault="00F85DCB" w:rsidP="00990437">
            <w:pPr>
              <w:spacing w:after="0" w:line="240" w:lineRule="auto"/>
            </w:pPr>
            <w:r w:rsidRPr="003A4A0A">
              <w:t>Stárnutí populace, které povede k zvýšení terénních i pobytových sociálních služeb.</w:t>
            </w:r>
            <w:r w:rsidR="00F24965">
              <w:t xml:space="preserve"> </w:t>
            </w:r>
          </w:p>
        </w:tc>
      </w:tr>
      <w:tr w:rsidR="000311E9" w:rsidRPr="003A4A0A" w:rsidTr="003A4A0A">
        <w:trPr>
          <w:cantSplit/>
          <w:tblHeader/>
        </w:trPr>
        <w:tc>
          <w:tcPr>
            <w:tcW w:w="2500" w:type="pct"/>
            <w:shd w:val="clear" w:color="auto" w:fill="D6E3BC"/>
          </w:tcPr>
          <w:p w:rsidR="000311E9" w:rsidRPr="003A4A0A" w:rsidRDefault="0017467F" w:rsidP="00990437">
            <w:pPr>
              <w:spacing w:after="0" w:line="240" w:lineRule="auto"/>
              <w:rPr>
                <w:b/>
              </w:rPr>
            </w:pPr>
            <w:r w:rsidRPr="003A4A0A">
              <w:t xml:space="preserve">Podpora rozvoje dobrovolnictví </w:t>
            </w:r>
            <w:r>
              <w:t xml:space="preserve">a osob neformálně pečujících </w:t>
            </w:r>
            <w:r w:rsidRPr="003A4A0A">
              <w:t>v domácnostech i v zařízeních (možnost využití seniorů) především v obcích ležících v okrajových částech správního obvodu obce s rozšířenou působnosti.</w:t>
            </w:r>
            <w:r w:rsidR="00F24965">
              <w:t xml:space="preserve"> </w:t>
            </w:r>
          </w:p>
        </w:tc>
        <w:tc>
          <w:tcPr>
            <w:tcW w:w="2500" w:type="pct"/>
            <w:shd w:val="clear" w:color="auto" w:fill="E5DFEC"/>
          </w:tcPr>
          <w:p w:rsidR="000311E9" w:rsidRPr="003A4A0A" w:rsidRDefault="00F85DCB" w:rsidP="00990437">
            <w:pPr>
              <w:spacing w:after="0" w:line="240" w:lineRule="auto"/>
            </w:pPr>
            <w:r w:rsidRPr="003A4A0A">
              <w:t xml:space="preserve">Nárůst </w:t>
            </w:r>
            <w:proofErr w:type="spellStart"/>
            <w:r w:rsidRPr="003A4A0A">
              <w:t>kyberkriminality</w:t>
            </w:r>
            <w:proofErr w:type="spellEnd"/>
            <w:r w:rsidRPr="003A4A0A">
              <w:t xml:space="preserve"> zaměřené na seniory</w:t>
            </w:r>
            <w:r>
              <w:t xml:space="preserve"> a </w:t>
            </w:r>
            <w:r w:rsidRPr="00815B3B">
              <w:t>zneužívání seniorů „šmejdy“</w:t>
            </w:r>
            <w:r>
              <w:t>.</w:t>
            </w:r>
            <w:r w:rsidR="00F24965">
              <w:t xml:space="preserve"> </w:t>
            </w:r>
          </w:p>
        </w:tc>
      </w:tr>
      <w:tr w:rsidR="000311E9" w:rsidRPr="003A4A0A" w:rsidTr="003A4A0A">
        <w:trPr>
          <w:cantSplit/>
          <w:tblHeader/>
        </w:trPr>
        <w:tc>
          <w:tcPr>
            <w:tcW w:w="2500" w:type="pct"/>
            <w:shd w:val="clear" w:color="auto" w:fill="D6E3BC"/>
          </w:tcPr>
          <w:p w:rsidR="000311E9" w:rsidRPr="003A4A0A" w:rsidRDefault="00115196" w:rsidP="00990437">
            <w:pPr>
              <w:spacing w:after="0" w:line="240" w:lineRule="auto"/>
              <w:rPr>
                <w:b/>
              </w:rPr>
            </w:pPr>
            <w:r w:rsidRPr="003A4A0A">
              <w:t>Podpora víceletého financování sociálních služeb.</w:t>
            </w:r>
            <w:r w:rsidR="00F24965">
              <w:t xml:space="preserve"> </w:t>
            </w:r>
          </w:p>
        </w:tc>
        <w:tc>
          <w:tcPr>
            <w:tcW w:w="2500" w:type="pct"/>
            <w:shd w:val="clear" w:color="auto" w:fill="E5DFEC"/>
          </w:tcPr>
          <w:p w:rsidR="000311E9" w:rsidRPr="003A4A0A" w:rsidRDefault="00F85DCB" w:rsidP="00990437">
            <w:pPr>
              <w:spacing w:after="0" w:line="240" w:lineRule="auto"/>
            </w:pPr>
            <w:r w:rsidRPr="003A4A0A">
              <w:t>Nízké mzdy pracovníků v sociálních službách, nebezpečí odchodu fundovaných odborníků.</w:t>
            </w:r>
            <w:r w:rsidR="00F24965">
              <w:t xml:space="preserve"> </w:t>
            </w:r>
          </w:p>
        </w:tc>
      </w:tr>
      <w:tr w:rsidR="000311E9" w:rsidRPr="003A4A0A" w:rsidTr="003A4A0A">
        <w:trPr>
          <w:cantSplit/>
          <w:tblHeader/>
        </w:trPr>
        <w:tc>
          <w:tcPr>
            <w:tcW w:w="2500" w:type="pct"/>
            <w:shd w:val="clear" w:color="auto" w:fill="D6E3BC"/>
          </w:tcPr>
          <w:p w:rsidR="000311E9" w:rsidRPr="003A4A0A" w:rsidRDefault="00115196" w:rsidP="00990437">
            <w:pPr>
              <w:spacing w:after="0" w:line="240" w:lineRule="auto"/>
            </w:pPr>
            <w:r w:rsidRPr="003A4A0A">
              <w:t>Podpora vzdělávání dobrovolníků. Propagace významu dobrovolnictví ke zvýšení prestiže.</w:t>
            </w:r>
            <w:r w:rsidR="00F24965">
              <w:t xml:space="preserve"> </w:t>
            </w:r>
          </w:p>
        </w:tc>
        <w:tc>
          <w:tcPr>
            <w:tcW w:w="2500" w:type="pct"/>
            <w:shd w:val="clear" w:color="auto" w:fill="E5DFEC"/>
          </w:tcPr>
          <w:p w:rsidR="000311E9" w:rsidRPr="003A4A0A" w:rsidRDefault="00F85DCB" w:rsidP="00990437">
            <w:pPr>
              <w:spacing w:after="0" w:line="240" w:lineRule="auto"/>
              <w:rPr>
                <w:b/>
              </w:rPr>
            </w:pPr>
            <w:r w:rsidRPr="003A4A0A">
              <w:t>Nárůst rizika bezdomovectví seniorů</w:t>
            </w:r>
            <w:r>
              <w:t>.</w:t>
            </w:r>
            <w:r w:rsidR="00F24965">
              <w:t xml:space="preserve"> </w:t>
            </w:r>
          </w:p>
        </w:tc>
      </w:tr>
      <w:tr w:rsidR="000311E9" w:rsidRPr="003A4A0A" w:rsidTr="003A4A0A">
        <w:trPr>
          <w:cantSplit/>
          <w:tblHeader/>
        </w:trPr>
        <w:tc>
          <w:tcPr>
            <w:tcW w:w="2500" w:type="pct"/>
            <w:shd w:val="clear" w:color="auto" w:fill="D6E3BC"/>
          </w:tcPr>
          <w:p w:rsidR="000311E9" w:rsidRPr="003A4A0A" w:rsidRDefault="00115196" w:rsidP="00990437">
            <w:pPr>
              <w:spacing w:after="0" w:line="240" w:lineRule="auto"/>
            </w:pPr>
            <w:r w:rsidRPr="00FC52E8">
              <w:t>Podpora rozvoje poradenství pro pozůstalé – porady pro pečující a pozůstalé.</w:t>
            </w:r>
            <w:r w:rsidR="00F24965">
              <w:t xml:space="preserve"> </w:t>
            </w:r>
          </w:p>
        </w:tc>
        <w:tc>
          <w:tcPr>
            <w:tcW w:w="2500" w:type="pct"/>
            <w:shd w:val="clear" w:color="auto" w:fill="E5DFEC"/>
          </w:tcPr>
          <w:p w:rsidR="000311E9" w:rsidRPr="003A4A0A" w:rsidRDefault="00442153" w:rsidP="00990437">
            <w:pPr>
              <w:spacing w:after="0" w:line="240" w:lineRule="auto"/>
              <w:rPr>
                <w:b/>
              </w:rPr>
            </w:pPr>
            <w:r>
              <w:t xml:space="preserve">Vzrůstající počty případů </w:t>
            </w:r>
            <w:r w:rsidRPr="003A4A0A">
              <w:t>násilí na seniorech</w:t>
            </w:r>
            <w:r>
              <w:t>.</w:t>
            </w:r>
            <w:r w:rsidR="00F24965">
              <w:t xml:space="preserve"> </w:t>
            </w:r>
          </w:p>
        </w:tc>
      </w:tr>
      <w:tr w:rsidR="000311E9" w:rsidRPr="003A4A0A" w:rsidTr="003A4A0A">
        <w:trPr>
          <w:cantSplit/>
          <w:tblHeader/>
        </w:trPr>
        <w:tc>
          <w:tcPr>
            <w:tcW w:w="2500" w:type="pct"/>
            <w:shd w:val="clear" w:color="auto" w:fill="D6E3BC"/>
          </w:tcPr>
          <w:p w:rsidR="000311E9" w:rsidRPr="003A4A0A" w:rsidRDefault="00115196" w:rsidP="00990437">
            <w:pPr>
              <w:spacing w:after="0" w:line="240" w:lineRule="auto"/>
            </w:pPr>
            <w:r w:rsidRPr="003A4A0A">
              <w:lastRenderedPageBreak/>
              <w:t>Čerpání dotací z evropských fondů</w:t>
            </w:r>
            <w:r>
              <w:t>.</w:t>
            </w:r>
            <w:r w:rsidR="007C35B8">
              <w:t xml:space="preserve"> </w:t>
            </w:r>
          </w:p>
        </w:tc>
        <w:tc>
          <w:tcPr>
            <w:tcW w:w="2500" w:type="pct"/>
            <w:shd w:val="clear" w:color="auto" w:fill="E5DFEC"/>
          </w:tcPr>
          <w:p w:rsidR="000311E9" w:rsidRPr="003A4A0A" w:rsidRDefault="00442153" w:rsidP="00990437">
            <w:pPr>
              <w:spacing w:after="0" w:line="240" w:lineRule="auto"/>
              <w:rPr>
                <w:b/>
              </w:rPr>
            </w:pPr>
            <w:r w:rsidRPr="003A4A0A">
              <w:t>Nevyužívání odlehčovacích služeb (preference bezplatné hospitalizace)</w:t>
            </w:r>
            <w:r>
              <w:t>.</w:t>
            </w:r>
            <w:r w:rsidR="007C35B8">
              <w:t xml:space="preserve"> </w:t>
            </w:r>
          </w:p>
        </w:tc>
      </w:tr>
      <w:tr w:rsidR="000311E9" w:rsidRPr="003A4A0A" w:rsidTr="003A4A0A">
        <w:trPr>
          <w:cantSplit/>
          <w:tblHeader/>
        </w:trPr>
        <w:tc>
          <w:tcPr>
            <w:tcW w:w="2500" w:type="pct"/>
            <w:shd w:val="clear" w:color="auto" w:fill="D6E3BC"/>
          </w:tcPr>
          <w:p w:rsidR="000311E9" w:rsidRPr="003A4A0A" w:rsidRDefault="00115196" w:rsidP="00990437">
            <w:pPr>
              <w:spacing w:after="0" w:line="240" w:lineRule="auto"/>
            </w:pPr>
            <w:r w:rsidRPr="003A4A0A">
              <w:t>Podpora bezbariérovosti pro seniory na území města i v okolních obcích včetně bezbariérové dopravy.</w:t>
            </w:r>
            <w:r w:rsidR="007C35B8">
              <w:t xml:space="preserve"> </w:t>
            </w:r>
          </w:p>
        </w:tc>
        <w:tc>
          <w:tcPr>
            <w:tcW w:w="2500" w:type="pct"/>
            <w:shd w:val="clear" w:color="auto" w:fill="E5DFEC"/>
          </w:tcPr>
          <w:p w:rsidR="000311E9" w:rsidRPr="003A4A0A" w:rsidRDefault="00442153" w:rsidP="00990437">
            <w:pPr>
              <w:spacing w:after="0" w:line="240" w:lineRule="auto"/>
            </w:pPr>
            <w:r w:rsidRPr="003A4A0A">
              <w:t>Stále se prohlubující zadluženost seniorů</w:t>
            </w:r>
            <w:r>
              <w:t>.</w:t>
            </w:r>
            <w:r w:rsidR="007C35B8">
              <w:t xml:space="preserve"> </w:t>
            </w:r>
          </w:p>
        </w:tc>
      </w:tr>
      <w:tr w:rsidR="000311E9" w:rsidRPr="003A4A0A" w:rsidTr="003A4A0A">
        <w:trPr>
          <w:cantSplit/>
          <w:tblHeader/>
        </w:trPr>
        <w:tc>
          <w:tcPr>
            <w:tcW w:w="2500" w:type="pct"/>
            <w:shd w:val="clear" w:color="auto" w:fill="D6E3BC"/>
          </w:tcPr>
          <w:p w:rsidR="000311E9" w:rsidRPr="003A4A0A" w:rsidRDefault="00115196" w:rsidP="00990437">
            <w:pPr>
              <w:spacing w:after="0" w:line="240" w:lineRule="auto"/>
            </w:pPr>
            <w:r w:rsidRPr="003A4A0A">
              <w:t>Možnost zapůjčení prostor klubů seniorů neziskovým organizacím</w:t>
            </w:r>
            <w:r>
              <w:t xml:space="preserve">. </w:t>
            </w:r>
          </w:p>
        </w:tc>
        <w:tc>
          <w:tcPr>
            <w:tcW w:w="2500" w:type="pct"/>
            <w:shd w:val="clear" w:color="auto" w:fill="E5DFEC"/>
          </w:tcPr>
          <w:p w:rsidR="000311E9" w:rsidRPr="00815B3B" w:rsidRDefault="000311E9" w:rsidP="003A4A0A">
            <w:pPr>
              <w:spacing w:after="0" w:line="240" w:lineRule="auto"/>
            </w:pPr>
          </w:p>
        </w:tc>
      </w:tr>
      <w:tr w:rsidR="00F523CB" w:rsidRPr="003A4A0A" w:rsidTr="003A4A0A">
        <w:trPr>
          <w:cantSplit/>
          <w:tblHeader/>
        </w:trPr>
        <w:tc>
          <w:tcPr>
            <w:tcW w:w="2500" w:type="pct"/>
            <w:shd w:val="clear" w:color="auto" w:fill="D6E3BC"/>
          </w:tcPr>
          <w:p w:rsidR="00F523CB" w:rsidRPr="00FC52E8" w:rsidRDefault="00115196" w:rsidP="00990437">
            <w:pPr>
              <w:spacing w:after="0" w:line="240" w:lineRule="auto"/>
            </w:pPr>
            <w:r w:rsidRPr="003A4A0A">
              <w:t>Ro</w:t>
            </w:r>
            <w:r>
              <w:t>zvoj programů přípravy na stáří.</w:t>
            </w:r>
            <w:r w:rsidR="007C35B8">
              <w:t xml:space="preserve"> </w:t>
            </w:r>
          </w:p>
        </w:tc>
        <w:tc>
          <w:tcPr>
            <w:tcW w:w="2500" w:type="pct"/>
            <w:shd w:val="clear" w:color="auto" w:fill="E5DFEC"/>
          </w:tcPr>
          <w:p w:rsidR="00F523CB" w:rsidRPr="003A4A0A" w:rsidRDefault="00F523CB" w:rsidP="003A4A0A">
            <w:pPr>
              <w:spacing w:after="0" w:line="240" w:lineRule="auto"/>
              <w:rPr>
                <w:b/>
              </w:rPr>
            </w:pPr>
          </w:p>
        </w:tc>
      </w:tr>
      <w:tr w:rsidR="009334ED" w:rsidRPr="003A4A0A" w:rsidTr="003A4A0A">
        <w:trPr>
          <w:cantSplit/>
          <w:tblHeader/>
        </w:trPr>
        <w:tc>
          <w:tcPr>
            <w:tcW w:w="2500" w:type="pct"/>
            <w:shd w:val="clear" w:color="auto" w:fill="D6E3BC"/>
          </w:tcPr>
          <w:p w:rsidR="009334ED" w:rsidRPr="00FC52E8" w:rsidRDefault="00115196" w:rsidP="00990437">
            <w:pPr>
              <w:spacing w:after="0" w:line="240" w:lineRule="auto"/>
            </w:pPr>
            <w:r w:rsidRPr="00FC52E8">
              <w:t>Rozšíření činností v klubech pro seniory Olomouc, zaměření na rodiny a širší cílovou skupinu.</w:t>
            </w:r>
            <w:r w:rsidR="007C35B8">
              <w:t xml:space="preserve"> </w:t>
            </w:r>
          </w:p>
        </w:tc>
        <w:tc>
          <w:tcPr>
            <w:tcW w:w="2500" w:type="pct"/>
            <w:shd w:val="clear" w:color="auto" w:fill="E5DFEC"/>
          </w:tcPr>
          <w:p w:rsidR="009334ED" w:rsidRPr="003A4A0A" w:rsidRDefault="009334ED" w:rsidP="003A4A0A">
            <w:pPr>
              <w:spacing w:after="0" w:line="240" w:lineRule="auto"/>
              <w:rPr>
                <w:b/>
              </w:rPr>
            </w:pPr>
          </w:p>
        </w:tc>
      </w:tr>
      <w:tr w:rsidR="009334ED" w:rsidRPr="003A4A0A" w:rsidTr="003A4A0A">
        <w:trPr>
          <w:cantSplit/>
          <w:tblHeader/>
        </w:trPr>
        <w:tc>
          <w:tcPr>
            <w:tcW w:w="2500" w:type="pct"/>
            <w:shd w:val="clear" w:color="auto" w:fill="D6E3BC"/>
          </w:tcPr>
          <w:p w:rsidR="009334ED" w:rsidRPr="00FC52E8" w:rsidRDefault="00115196" w:rsidP="00990437">
            <w:pPr>
              <w:spacing w:after="0" w:line="240" w:lineRule="auto"/>
            </w:pPr>
            <w:r w:rsidRPr="00FC52E8">
              <w:t>Možnost využití dobrovolníků 50+ pro práci v klubech pro seniory.</w:t>
            </w:r>
            <w:r w:rsidR="007C35B8">
              <w:t xml:space="preserve"> </w:t>
            </w:r>
          </w:p>
        </w:tc>
        <w:tc>
          <w:tcPr>
            <w:tcW w:w="2500" w:type="pct"/>
            <w:shd w:val="clear" w:color="auto" w:fill="E5DFEC"/>
          </w:tcPr>
          <w:p w:rsidR="009334ED" w:rsidRPr="003A4A0A" w:rsidRDefault="009334ED" w:rsidP="003A4A0A">
            <w:pPr>
              <w:spacing w:after="0" w:line="240" w:lineRule="auto"/>
              <w:rPr>
                <w:b/>
              </w:rPr>
            </w:pPr>
          </w:p>
        </w:tc>
      </w:tr>
    </w:tbl>
    <w:p w:rsidR="000311E9" w:rsidRDefault="000311E9" w:rsidP="007A704A"/>
    <w:sectPr w:rsidR="000311E9" w:rsidSect="0014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B2AC5"/>
    <w:multiLevelType w:val="hybridMultilevel"/>
    <w:tmpl w:val="390AC2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4B328E"/>
    <w:multiLevelType w:val="hybridMultilevel"/>
    <w:tmpl w:val="2382B7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63A2E6E"/>
    <w:multiLevelType w:val="hybridMultilevel"/>
    <w:tmpl w:val="B3D817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7AF2136"/>
    <w:multiLevelType w:val="hybridMultilevel"/>
    <w:tmpl w:val="872AD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7BB57A1"/>
    <w:multiLevelType w:val="hybridMultilevel"/>
    <w:tmpl w:val="C55028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114"/>
    <w:rsid w:val="00023048"/>
    <w:rsid w:val="000311E9"/>
    <w:rsid w:val="00037C70"/>
    <w:rsid w:val="00045114"/>
    <w:rsid w:val="0007197F"/>
    <w:rsid w:val="000B03E1"/>
    <w:rsid w:val="000E058D"/>
    <w:rsid w:val="000E6F7B"/>
    <w:rsid w:val="000F27A7"/>
    <w:rsid w:val="00115196"/>
    <w:rsid w:val="00142149"/>
    <w:rsid w:val="00154DA3"/>
    <w:rsid w:val="0017467F"/>
    <w:rsid w:val="001A032E"/>
    <w:rsid w:val="001A64F4"/>
    <w:rsid w:val="001A7AFC"/>
    <w:rsid w:val="001B4925"/>
    <w:rsid w:val="001C2BA1"/>
    <w:rsid w:val="001E15ED"/>
    <w:rsid w:val="001F45DE"/>
    <w:rsid w:val="0020380B"/>
    <w:rsid w:val="00210BEF"/>
    <w:rsid w:val="002118F3"/>
    <w:rsid w:val="00230EDE"/>
    <w:rsid w:val="00231FDE"/>
    <w:rsid w:val="00256D27"/>
    <w:rsid w:val="00296018"/>
    <w:rsid w:val="002B2550"/>
    <w:rsid w:val="002B6330"/>
    <w:rsid w:val="002C1E2C"/>
    <w:rsid w:val="002C6FC6"/>
    <w:rsid w:val="00304FA4"/>
    <w:rsid w:val="00313BC3"/>
    <w:rsid w:val="003214F9"/>
    <w:rsid w:val="00323EFF"/>
    <w:rsid w:val="00324CBC"/>
    <w:rsid w:val="00332DB3"/>
    <w:rsid w:val="00363005"/>
    <w:rsid w:val="003751CF"/>
    <w:rsid w:val="00376146"/>
    <w:rsid w:val="003A4A0A"/>
    <w:rsid w:val="003B1DAD"/>
    <w:rsid w:val="003D0E57"/>
    <w:rsid w:val="00442153"/>
    <w:rsid w:val="004960AF"/>
    <w:rsid w:val="004A40CD"/>
    <w:rsid w:val="004F7659"/>
    <w:rsid w:val="00506DD3"/>
    <w:rsid w:val="00513DD0"/>
    <w:rsid w:val="00521178"/>
    <w:rsid w:val="00544B42"/>
    <w:rsid w:val="00556D16"/>
    <w:rsid w:val="005A70B6"/>
    <w:rsid w:val="005D0CCF"/>
    <w:rsid w:val="005D52D6"/>
    <w:rsid w:val="005E538F"/>
    <w:rsid w:val="00604C71"/>
    <w:rsid w:val="006240A1"/>
    <w:rsid w:val="006272B5"/>
    <w:rsid w:val="00632AF3"/>
    <w:rsid w:val="00676174"/>
    <w:rsid w:val="0068033A"/>
    <w:rsid w:val="006A6BE4"/>
    <w:rsid w:val="006D089A"/>
    <w:rsid w:val="006E6182"/>
    <w:rsid w:val="00716BE8"/>
    <w:rsid w:val="007A704A"/>
    <w:rsid w:val="007B4991"/>
    <w:rsid w:val="007C35B8"/>
    <w:rsid w:val="00814BB4"/>
    <w:rsid w:val="00815B3B"/>
    <w:rsid w:val="00847D2D"/>
    <w:rsid w:val="0085327F"/>
    <w:rsid w:val="008842CA"/>
    <w:rsid w:val="008A00F0"/>
    <w:rsid w:val="009028FF"/>
    <w:rsid w:val="0092450C"/>
    <w:rsid w:val="009334ED"/>
    <w:rsid w:val="009632D5"/>
    <w:rsid w:val="00975016"/>
    <w:rsid w:val="00987777"/>
    <w:rsid w:val="009878D2"/>
    <w:rsid w:val="00990437"/>
    <w:rsid w:val="009B08E9"/>
    <w:rsid w:val="00A15325"/>
    <w:rsid w:val="00A34EE2"/>
    <w:rsid w:val="00A50FD2"/>
    <w:rsid w:val="00A860D5"/>
    <w:rsid w:val="00AA1D4D"/>
    <w:rsid w:val="00AD2848"/>
    <w:rsid w:val="00AD5D55"/>
    <w:rsid w:val="00AF4757"/>
    <w:rsid w:val="00B0007E"/>
    <w:rsid w:val="00B169A1"/>
    <w:rsid w:val="00B17358"/>
    <w:rsid w:val="00B23404"/>
    <w:rsid w:val="00B23E01"/>
    <w:rsid w:val="00B659D9"/>
    <w:rsid w:val="00B67492"/>
    <w:rsid w:val="00B853B4"/>
    <w:rsid w:val="00BC63D2"/>
    <w:rsid w:val="00BE3169"/>
    <w:rsid w:val="00C30AC2"/>
    <w:rsid w:val="00C55342"/>
    <w:rsid w:val="00C627FC"/>
    <w:rsid w:val="00C65A0F"/>
    <w:rsid w:val="00C70103"/>
    <w:rsid w:val="00C86FE9"/>
    <w:rsid w:val="00CA0475"/>
    <w:rsid w:val="00CB5CA7"/>
    <w:rsid w:val="00CB6E5F"/>
    <w:rsid w:val="00CC6BE6"/>
    <w:rsid w:val="00CF24DA"/>
    <w:rsid w:val="00D036A2"/>
    <w:rsid w:val="00D10C12"/>
    <w:rsid w:val="00D36F96"/>
    <w:rsid w:val="00D37FFC"/>
    <w:rsid w:val="00D609A8"/>
    <w:rsid w:val="00D64FB8"/>
    <w:rsid w:val="00DA27DA"/>
    <w:rsid w:val="00DB00CD"/>
    <w:rsid w:val="00DB1EB7"/>
    <w:rsid w:val="00DE5955"/>
    <w:rsid w:val="00E32C9C"/>
    <w:rsid w:val="00E5283E"/>
    <w:rsid w:val="00E9461E"/>
    <w:rsid w:val="00ED2D37"/>
    <w:rsid w:val="00F1461D"/>
    <w:rsid w:val="00F24965"/>
    <w:rsid w:val="00F32170"/>
    <w:rsid w:val="00F33097"/>
    <w:rsid w:val="00F415A5"/>
    <w:rsid w:val="00F459D6"/>
    <w:rsid w:val="00F4661E"/>
    <w:rsid w:val="00F523CB"/>
    <w:rsid w:val="00F62D88"/>
    <w:rsid w:val="00F64E3A"/>
    <w:rsid w:val="00F82021"/>
    <w:rsid w:val="00F85DCB"/>
    <w:rsid w:val="00FB21BD"/>
    <w:rsid w:val="00FC4EE7"/>
    <w:rsid w:val="00FC52E8"/>
    <w:rsid w:val="00FE51E2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214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04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B3700-1C04-4BAB-A294-C30AAE77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lubor.hruska@accendo.cz</dc:creator>
  <cp:lastModifiedBy>Prachniarová Dagmar</cp:lastModifiedBy>
  <cp:revision>4</cp:revision>
  <dcterms:created xsi:type="dcterms:W3CDTF">2025-02-17T10:30:00Z</dcterms:created>
  <dcterms:modified xsi:type="dcterms:W3CDTF">2025-02-17T10:33:00Z</dcterms:modified>
</cp:coreProperties>
</file>