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</w:t>
            </w:r>
            <w:r w:rsidR="003A5B8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7C74BD" w:rsidRDefault="00D83B17" w:rsidP="00857DD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Da</w:t>
            </w:r>
            <w:r w:rsidR="00857DD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gmar </w:t>
            </w:r>
            <w:proofErr w:type="spellStart"/>
            <w:r w:rsidR="00857DDE">
              <w:rPr>
                <w:rFonts w:ascii="Arial Narrow" w:hAnsi="Arial Narrow" w:cs="Arial"/>
                <w:b/>
                <w:bCs/>
                <w:sz w:val="22"/>
                <w:szCs w:val="22"/>
              </w:rPr>
              <w:t>Bílíková</w:t>
            </w:r>
            <w:proofErr w:type="spellEnd"/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4C6D5D" w:rsidP="00F762A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Pedagog </w:t>
            </w:r>
            <w:r w:rsidR="00F762A2">
              <w:rPr>
                <w:rFonts w:ascii="Arial Narrow" w:hAnsi="Arial Narrow"/>
                <w:b/>
                <w:bCs/>
                <w:sz w:val="22"/>
                <w:szCs w:val="22"/>
              </w:rPr>
              <w:t>poradce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D83B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FZŠ Olomouc,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Hálkova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4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Člověk a jeho svět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CA320A" w:rsidP="007F7D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A320A">
              <w:rPr>
                <w:rFonts w:ascii="Arial Narrow" w:hAnsi="Arial Narrow"/>
                <w:b/>
                <w:bCs/>
                <w:sz w:val="22"/>
                <w:szCs w:val="22"/>
              </w:rPr>
              <w:t>Společenstva živých organizmů - Společenstva polí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857DD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7C74BD" w:rsidRDefault="00B8503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036">
              <w:rPr>
                <w:rFonts w:ascii="Arial Narrow" w:hAnsi="Arial Narrow" w:cs="Arial"/>
                <w:b/>
                <w:bCs/>
                <w:sz w:val="22"/>
                <w:szCs w:val="22"/>
              </w:rPr>
              <w:t>Společenstva živých organizmů - Společenstva polí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B850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85036">
              <w:rPr>
                <w:rFonts w:ascii="Arial Narrow" w:hAnsi="Arial Narrow"/>
                <w:b/>
                <w:bCs/>
                <w:sz w:val="22"/>
                <w:szCs w:val="22"/>
              </w:rPr>
              <w:t>Společenstva polí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B8503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44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B85036" w:rsidP="00D83B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145 min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3A5B8F" w:rsidRDefault="003A5B8F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4C6D5D" w:rsidRDefault="00B8503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Hospodářské rostliny</w:t>
            </w:r>
          </w:p>
          <w:p w:rsidR="00B85036" w:rsidRDefault="00B8503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Obilniny</w:t>
            </w:r>
          </w:p>
          <w:p w:rsidR="00B85036" w:rsidRDefault="00B8503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Okopaniny</w:t>
            </w:r>
          </w:p>
          <w:p w:rsidR="00B85036" w:rsidRDefault="00B8503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Luskoviny</w:t>
            </w:r>
          </w:p>
          <w:p w:rsidR="00B85036" w:rsidRDefault="00B8503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Zelenina</w:t>
            </w:r>
          </w:p>
          <w:p w:rsidR="00B85036" w:rsidRDefault="00B8503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Plevele</w:t>
            </w:r>
          </w:p>
          <w:p w:rsidR="008B7000" w:rsidRPr="003A5B8F" w:rsidRDefault="00B8503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Živočichové na polí</w:t>
            </w:r>
            <w:r w:rsidR="000249A3">
              <w:rPr>
                <w:rFonts w:ascii="Arial Narrow" w:hAnsi="Arial Narrow" w:cs="Arial"/>
                <w:b/>
                <w:bCs/>
                <w:sz w:val="22"/>
                <w:szCs w:val="22"/>
              </w:rPr>
              <w:t>ch</w:t>
            </w: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B85036" w:rsidRDefault="003A5B8F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Obilniny, kopaniny, luskoviny – charakteristika</w:t>
            </w:r>
          </w:p>
          <w:p w:rsidR="003A5B8F" w:rsidRDefault="003A5B8F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Olejniny – přiřazování</w:t>
            </w:r>
          </w:p>
          <w:p w:rsidR="003A5B8F" w:rsidRDefault="003A5B8F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Zelenina – pexeso</w:t>
            </w:r>
          </w:p>
          <w:p w:rsidR="003A5B8F" w:rsidRDefault="003A5B8F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Zelenina – pracovní list</w:t>
            </w:r>
            <w:r w:rsidR="000249A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1</w:t>
            </w:r>
          </w:p>
          <w:p w:rsidR="003A5B8F" w:rsidRDefault="003A5B8F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Plevele – přiřazování, skládání</w:t>
            </w:r>
          </w:p>
          <w:p w:rsidR="003A5B8F" w:rsidRDefault="003A5B8F" w:rsidP="003A5B8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Plevele </w:t>
            </w:r>
            <w:r w:rsidRPr="003A5B8F">
              <w:rPr>
                <w:rFonts w:ascii="Arial Narrow" w:hAnsi="Arial Narrow" w:cs="Arial"/>
                <w:b/>
                <w:bCs/>
                <w:sz w:val="22"/>
                <w:szCs w:val="22"/>
              </w:rPr>
              <w:t>– pracovní list</w:t>
            </w:r>
            <w:r w:rsidR="000249A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2</w:t>
            </w:r>
            <w:r w:rsidRPr="003A5B8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0249A3" w:rsidRDefault="000249A3" w:rsidP="000249A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Hospodářské rostliny </w:t>
            </w:r>
            <w:r w:rsidRPr="003A5B8F"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pracovní list 3</w:t>
            </w:r>
          </w:p>
          <w:p w:rsidR="003A5B8F" w:rsidRDefault="003A5B8F" w:rsidP="003A5B8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Živočichové na polích – přiřazování, vyhledávání informací na internetu, zvuky</w:t>
            </w:r>
          </w:p>
          <w:p w:rsidR="003A5B8F" w:rsidRPr="003A5B8F" w:rsidRDefault="003A5B8F" w:rsidP="003A5B8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Živočichové na polích – pracovní list</w:t>
            </w:r>
            <w:r w:rsidR="000249A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4</w:t>
            </w:r>
          </w:p>
          <w:p w:rsidR="003A5B8F" w:rsidRPr="00D83B17" w:rsidRDefault="003A5B8F" w:rsidP="003A5B8F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83B17">
              <w:rPr>
                <w:rFonts w:ascii="Arial Narrow" w:hAnsi="Arial Narrow" w:cs="Arial"/>
                <w:b/>
                <w:bCs/>
                <w:sz w:val="22"/>
                <w:szCs w:val="22"/>
              </w:rPr>
              <w:t>Závěrečn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ý test </w:t>
            </w:r>
            <w:r w:rsidRPr="00D83B17">
              <w:rPr>
                <w:rFonts w:ascii="Arial Narrow" w:hAnsi="Arial Narrow" w:cs="Arial"/>
                <w:b/>
                <w:bCs/>
                <w:sz w:val="22"/>
                <w:szCs w:val="22"/>
              </w:rPr>
              <w:t>s použitím hlasovacího zařízení</w:t>
            </w: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  <w:proofErr w:type="spellEnd"/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</w:t>
            </w:r>
            <w:r w:rsidR="003A5B8F">
              <w:rPr>
                <w:rFonts w:ascii="Arial Narrow" w:hAnsi="Arial Narrow" w:cs="Arial"/>
                <w:b/>
                <w:bCs/>
                <w:sz w:val="32"/>
                <w:szCs w:val="32"/>
              </w:rPr>
              <w:t>,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 w:rsidP="000249A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Použití nástroje </w:t>
            </w:r>
            <w:r w:rsidR="000249A3">
              <w:rPr>
                <w:rFonts w:ascii="Arial Narrow" w:hAnsi="Arial Narrow" w:cs="Arial"/>
                <w:bCs/>
                <w:sz w:val="22"/>
                <w:szCs w:val="22"/>
              </w:rPr>
              <w:t>l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A5B8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A5B8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A5B8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 w:rsidP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A5B8F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0249A3" w:rsidRDefault="000249A3">
      <w:pPr>
        <w:jc w:val="both"/>
        <w:rPr>
          <w:sz w:val="22"/>
          <w:szCs w:val="22"/>
        </w:rPr>
      </w:pPr>
    </w:p>
    <w:p w:rsidR="000249A3" w:rsidRDefault="000249A3">
      <w:pPr>
        <w:jc w:val="both"/>
        <w:rPr>
          <w:sz w:val="22"/>
          <w:szCs w:val="22"/>
        </w:rPr>
      </w:pPr>
    </w:p>
    <w:p w:rsidR="000249A3" w:rsidRDefault="000249A3">
      <w:pPr>
        <w:jc w:val="both"/>
        <w:rPr>
          <w:sz w:val="22"/>
          <w:szCs w:val="22"/>
        </w:rPr>
      </w:pP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5300E8">
        <w:rPr>
          <w:rFonts w:ascii="Arial Narrow" w:hAnsi="Arial Narrow" w:cs="Arial"/>
          <w:b/>
          <w:bCs/>
          <w:sz w:val="22"/>
          <w:szCs w:val="22"/>
        </w:rPr>
        <w:t>9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.</w:t>
      </w:r>
      <w:r w:rsidR="003A5B8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83B17">
        <w:rPr>
          <w:rFonts w:ascii="Arial Narrow" w:hAnsi="Arial Narrow" w:cs="Arial"/>
          <w:b/>
          <w:bCs/>
          <w:sz w:val="22"/>
          <w:szCs w:val="22"/>
        </w:rPr>
        <w:t>2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.</w:t>
      </w:r>
      <w:r w:rsidR="003A5B8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201</w:t>
      </w:r>
      <w:r w:rsidR="00D83B17">
        <w:rPr>
          <w:rFonts w:ascii="Arial Narrow" w:hAnsi="Arial Narrow" w:cs="Arial"/>
          <w:b/>
          <w:bCs/>
          <w:sz w:val="22"/>
          <w:szCs w:val="22"/>
        </w:rPr>
        <w:t>2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>Podpis autora metodiky IVH: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5300E8">
        <w:rPr>
          <w:rFonts w:ascii="Arial Narrow" w:hAnsi="Arial Narrow" w:cs="Arial"/>
          <w:b/>
          <w:bCs/>
          <w:sz w:val="22"/>
          <w:szCs w:val="22"/>
        </w:rPr>
        <w:tab/>
      </w:r>
      <w:r w:rsidR="00D83B17" w:rsidRPr="000249A3">
        <w:rPr>
          <w:rFonts w:ascii="Arial Narrow" w:hAnsi="Arial Narrow" w:cs="Arial"/>
          <w:b/>
          <w:bCs/>
          <w:sz w:val="22"/>
          <w:szCs w:val="22"/>
        </w:rPr>
        <w:t>Mgr. Da</w:t>
      </w:r>
      <w:r w:rsidR="003A5B8F" w:rsidRPr="000249A3">
        <w:rPr>
          <w:rFonts w:ascii="Arial Narrow" w:hAnsi="Arial Narrow" w:cs="Arial"/>
          <w:b/>
          <w:bCs/>
          <w:sz w:val="22"/>
          <w:szCs w:val="22"/>
        </w:rPr>
        <w:t xml:space="preserve">gmar </w:t>
      </w:r>
      <w:proofErr w:type="spellStart"/>
      <w:r w:rsidR="003A5B8F" w:rsidRPr="000249A3">
        <w:rPr>
          <w:rFonts w:ascii="Arial Narrow" w:hAnsi="Arial Narrow" w:cs="Arial"/>
          <w:b/>
          <w:bCs/>
          <w:sz w:val="22"/>
          <w:szCs w:val="22"/>
        </w:rPr>
        <w:t>Bílíková</w:t>
      </w:r>
      <w:proofErr w:type="spellEnd"/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3A5B8F" w:rsidRDefault="003A5B8F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-----------------------------------níže uvedené údaje vyplní </w:t>
      </w:r>
      <w:proofErr w:type="spellStart"/>
      <w:r>
        <w:rPr>
          <w:rFonts w:ascii="Arial Narrow" w:hAnsi="Arial Narrow" w:cs="Arial"/>
          <w:bCs/>
          <w:sz w:val="22"/>
          <w:szCs w:val="22"/>
        </w:rPr>
        <w:t>mentor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Vyjádření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Jméno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Podpis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58" w:rsidRDefault="00930958">
      <w:r>
        <w:separator/>
      </w:r>
    </w:p>
  </w:endnote>
  <w:endnote w:type="continuationSeparator" w:id="0">
    <w:p w:rsidR="00930958" w:rsidRDefault="0093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1D5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1D5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62A2">
      <w:rPr>
        <w:rStyle w:val="slostrnky"/>
        <w:noProof/>
      </w:rPr>
      <w:t>3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58" w:rsidRDefault="00930958">
      <w:r>
        <w:separator/>
      </w:r>
    </w:p>
  </w:footnote>
  <w:footnote w:type="continuationSeparator" w:id="0">
    <w:p w:rsidR="00930958" w:rsidRDefault="00930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Pr="00D0144F" w:rsidRDefault="00D0144F" w:rsidP="00D0144F">
    <w:pPr>
      <w:ind w:left="360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4455002" cy="972000"/>
          <wp:effectExtent l="0" t="0" r="3175" b="0"/>
          <wp:docPr id="4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002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F832C0F"/>
    <w:multiLevelType w:val="hybridMultilevel"/>
    <w:tmpl w:val="5A3C05D4"/>
    <w:lvl w:ilvl="0" w:tplc="813A28DE">
      <w:start w:val="145"/>
      <w:numFmt w:val="bullet"/>
      <w:lvlText w:val="-"/>
      <w:lvlJc w:val="left"/>
      <w:pPr>
        <w:ind w:left="105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10748"/>
    <w:rsid w:val="000249A3"/>
    <w:rsid w:val="00170A8D"/>
    <w:rsid w:val="001A4F71"/>
    <w:rsid w:val="001D597E"/>
    <w:rsid w:val="002776A2"/>
    <w:rsid w:val="002C00BC"/>
    <w:rsid w:val="002E29D0"/>
    <w:rsid w:val="003A5B8F"/>
    <w:rsid w:val="004C6D5D"/>
    <w:rsid w:val="004F085A"/>
    <w:rsid w:val="005300E8"/>
    <w:rsid w:val="00584105"/>
    <w:rsid w:val="00597052"/>
    <w:rsid w:val="006909D2"/>
    <w:rsid w:val="007C74BD"/>
    <w:rsid w:val="007F7D90"/>
    <w:rsid w:val="00857DDE"/>
    <w:rsid w:val="008A3363"/>
    <w:rsid w:val="008B3F51"/>
    <w:rsid w:val="008B7000"/>
    <w:rsid w:val="00930958"/>
    <w:rsid w:val="0096069B"/>
    <w:rsid w:val="00970EB1"/>
    <w:rsid w:val="00975D92"/>
    <w:rsid w:val="00A321C0"/>
    <w:rsid w:val="00AE5FC0"/>
    <w:rsid w:val="00B85036"/>
    <w:rsid w:val="00B9582A"/>
    <w:rsid w:val="00CA320A"/>
    <w:rsid w:val="00CA6B8E"/>
    <w:rsid w:val="00D0144F"/>
    <w:rsid w:val="00D83B17"/>
    <w:rsid w:val="00E14D0D"/>
    <w:rsid w:val="00E36E3A"/>
    <w:rsid w:val="00F146F9"/>
    <w:rsid w:val="00F762A2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4B40-F964-40E9-8407-C1F53C6F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Your User Name</cp:lastModifiedBy>
  <cp:revision>5</cp:revision>
  <dcterms:created xsi:type="dcterms:W3CDTF">2012-01-31T20:19:00Z</dcterms:created>
  <dcterms:modified xsi:type="dcterms:W3CDTF">2012-02-13T13:13:00Z</dcterms:modified>
</cp:coreProperties>
</file>