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65" w:rsidRDefault="00C46C65" w:rsidP="00C46C65">
      <w:pPr>
        <w:spacing w:after="0" w:line="240" w:lineRule="auto"/>
      </w:pPr>
      <w:bookmarkStart w:id="0" w:name="_GoBack"/>
      <w:bookmarkEnd w:id="0"/>
    </w:p>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Pr="00491BE3" w:rsidRDefault="00C46C65" w:rsidP="00C46C65">
      <w:pPr>
        <w:spacing w:after="120" w:line="240" w:lineRule="auto"/>
        <w:jc w:val="center"/>
        <w:rPr>
          <w:rFonts w:ascii="Times New Roman" w:hAnsi="Times New Roman" w:cs="Times New Roman"/>
          <w:b/>
          <w:sz w:val="48"/>
          <w:szCs w:val="48"/>
        </w:rPr>
      </w:pPr>
      <w:r w:rsidRPr="00491BE3">
        <w:rPr>
          <w:rFonts w:ascii="Times New Roman" w:hAnsi="Times New Roman" w:cs="Times New Roman"/>
          <w:b/>
          <w:sz w:val="48"/>
          <w:szCs w:val="48"/>
        </w:rPr>
        <w:t>Koncepce rozvoje školství</w:t>
      </w:r>
    </w:p>
    <w:p w:rsidR="00C46C65" w:rsidRPr="00491BE3" w:rsidRDefault="00C46C65" w:rsidP="00C46C65">
      <w:pPr>
        <w:spacing w:after="120" w:line="240" w:lineRule="auto"/>
        <w:jc w:val="center"/>
        <w:rPr>
          <w:rFonts w:ascii="Times New Roman" w:hAnsi="Times New Roman" w:cs="Times New Roman"/>
          <w:b/>
          <w:sz w:val="48"/>
          <w:szCs w:val="48"/>
        </w:rPr>
      </w:pPr>
      <w:r>
        <w:rPr>
          <w:rFonts w:ascii="Times New Roman" w:hAnsi="Times New Roman" w:cs="Times New Roman"/>
          <w:b/>
          <w:sz w:val="48"/>
          <w:szCs w:val="48"/>
        </w:rPr>
        <w:t>s</w:t>
      </w:r>
      <w:r w:rsidRPr="00491BE3">
        <w:rPr>
          <w:rFonts w:ascii="Times New Roman" w:hAnsi="Times New Roman" w:cs="Times New Roman"/>
          <w:b/>
          <w:sz w:val="48"/>
          <w:szCs w:val="48"/>
        </w:rPr>
        <w:t>tatutárního města Olomouce</w:t>
      </w:r>
    </w:p>
    <w:p w:rsidR="00C46C65" w:rsidRPr="008F119B" w:rsidRDefault="00C46C65" w:rsidP="00C46C65">
      <w:pPr>
        <w:spacing w:after="120" w:line="240" w:lineRule="auto"/>
        <w:jc w:val="center"/>
        <w:rPr>
          <w:rFonts w:ascii="Times New Roman" w:hAnsi="Times New Roman" w:cs="Times New Roman"/>
          <w:b/>
          <w:sz w:val="48"/>
          <w:szCs w:val="48"/>
        </w:rPr>
      </w:pPr>
      <w:r w:rsidRPr="008F119B">
        <w:rPr>
          <w:rFonts w:ascii="Times New Roman" w:hAnsi="Times New Roman" w:cs="Times New Roman"/>
          <w:b/>
          <w:sz w:val="48"/>
          <w:szCs w:val="48"/>
        </w:rPr>
        <w:t>na období 2026 - 2030</w:t>
      </w:r>
    </w:p>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 w:rsidR="00C46C65" w:rsidRPr="008F119B" w:rsidRDefault="00C46C65" w:rsidP="00C46C65">
      <w:pPr>
        <w:jc w:val="center"/>
        <w:rPr>
          <w:rFonts w:ascii="Times New Roman" w:hAnsi="Times New Roman" w:cs="Times New Roman"/>
          <w:b/>
          <w:sz w:val="40"/>
          <w:szCs w:val="40"/>
        </w:rPr>
      </w:pPr>
      <w:r w:rsidRPr="008F119B">
        <w:rPr>
          <w:rFonts w:ascii="Times New Roman" w:hAnsi="Times New Roman" w:cs="Times New Roman"/>
          <w:b/>
          <w:sz w:val="40"/>
          <w:szCs w:val="40"/>
        </w:rPr>
        <w:t>2025</w:t>
      </w:r>
    </w:p>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Default="00C46C65" w:rsidP="00C46C65"/>
    <w:p w:rsidR="00C46C65" w:rsidRPr="00DD29F3" w:rsidRDefault="00C46C65" w:rsidP="00C46C65">
      <w:pPr>
        <w:tabs>
          <w:tab w:val="left" w:pos="2268"/>
        </w:tabs>
        <w:spacing w:after="0" w:line="240" w:lineRule="auto"/>
        <w:rPr>
          <w:rFonts w:ascii="Times New Roman" w:hAnsi="Times New Roman" w:cs="Times New Roman"/>
          <w:sz w:val="24"/>
          <w:szCs w:val="24"/>
        </w:rPr>
      </w:pPr>
      <w:r w:rsidRPr="00DD29F3">
        <w:rPr>
          <w:rFonts w:ascii="Times New Roman" w:hAnsi="Times New Roman" w:cs="Times New Roman"/>
          <w:sz w:val="24"/>
          <w:szCs w:val="24"/>
        </w:rPr>
        <w:t>Zadavatel:</w:t>
      </w:r>
      <w:r w:rsidRPr="00DD29F3">
        <w:rPr>
          <w:rFonts w:ascii="Times New Roman" w:hAnsi="Times New Roman" w:cs="Times New Roman"/>
          <w:sz w:val="24"/>
          <w:szCs w:val="24"/>
        </w:rPr>
        <w:tab/>
        <w:t>Rada města Olomouce</w:t>
      </w:r>
    </w:p>
    <w:p w:rsidR="00C46C65" w:rsidRPr="00DD29F3" w:rsidRDefault="00C46C65" w:rsidP="00C46C65">
      <w:pPr>
        <w:tabs>
          <w:tab w:val="left" w:pos="2268"/>
        </w:tabs>
        <w:spacing w:after="0" w:line="240" w:lineRule="auto"/>
        <w:rPr>
          <w:rFonts w:ascii="Times New Roman" w:hAnsi="Times New Roman" w:cs="Times New Roman"/>
          <w:sz w:val="24"/>
          <w:szCs w:val="24"/>
        </w:rPr>
      </w:pPr>
      <w:r w:rsidRPr="00DD29F3">
        <w:rPr>
          <w:rFonts w:ascii="Times New Roman" w:hAnsi="Times New Roman" w:cs="Times New Roman"/>
          <w:sz w:val="24"/>
          <w:szCs w:val="24"/>
        </w:rPr>
        <w:t>Gestor</w:t>
      </w:r>
      <w:r>
        <w:rPr>
          <w:rFonts w:ascii="Times New Roman" w:hAnsi="Times New Roman" w:cs="Times New Roman"/>
          <w:sz w:val="24"/>
          <w:szCs w:val="24"/>
        </w:rPr>
        <w:t xml:space="preserve"> strategie</w:t>
      </w:r>
      <w:r w:rsidRPr="00DD29F3">
        <w:rPr>
          <w:rFonts w:ascii="Times New Roman" w:hAnsi="Times New Roman" w:cs="Times New Roman"/>
          <w:sz w:val="24"/>
          <w:szCs w:val="24"/>
        </w:rPr>
        <w:t>:</w:t>
      </w:r>
      <w:r w:rsidRPr="00DD29F3">
        <w:rPr>
          <w:rFonts w:ascii="Times New Roman" w:hAnsi="Times New Roman" w:cs="Times New Roman"/>
          <w:sz w:val="24"/>
          <w:szCs w:val="24"/>
        </w:rPr>
        <w:tab/>
      </w:r>
      <w:r>
        <w:rPr>
          <w:rFonts w:ascii="Times New Roman" w:hAnsi="Times New Roman" w:cs="Times New Roman"/>
          <w:sz w:val="24"/>
          <w:szCs w:val="24"/>
        </w:rPr>
        <w:t>Mgr. Viktor Tichák, Ph.D., náměstek primátora</w:t>
      </w:r>
    </w:p>
    <w:p w:rsidR="00C46C65" w:rsidRPr="00DD29F3" w:rsidRDefault="00C46C65" w:rsidP="00C46C65">
      <w:pPr>
        <w:tabs>
          <w:tab w:val="left" w:pos="2268"/>
        </w:tabs>
        <w:spacing w:after="0" w:line="240" w:lineRule="auto"/>
        <w:rPr>
          <w:rFonts w:ascii="Times New Roman" w:hAnsi="Times New Roman" w:cs="Times New Roman"/>
          <w:sz w:val="24"/>
          <w:szCs w:val="24"/>
        </w:rPr>
      </w:pPr>
      <w:r w:rsidRPr="00DD29F3">
        <w:rPr>
          <w:rFonts w:ascii="Times New Roman" w:hAnsi="Times New Roman" w:cs="Times New Roman"/>
          <w:sz w:val="24"/>
          <w:szCs w:val="24"/>
        </w:rPr>
        <w:t>Manažer</w:t>
      </w:r>
      <w:r>
        <w:rPr>
          <w:rFonts w:ascii="Times New Roman" w:hAnsi="Times New Roman" w:cs="Times New Roman"/>
          <w:sz w:val="24"/>
          <w:szCs w:val="24"/>
        </w:rPr>
        <w:t xml:space="preserve"> strategie</w:t>
      </w:r>
      <w:r w:rsidRPr="00DD29F3">
        <w:rPr>
          <w:rFonts w:ascii="Times New Roman" w:hAnsi="Times New Roman" w:cs="Times New Roman"/>
          <w:sz w:val="24"/>
          <w:szCs w:val="24"/>
        </w:rPr>
        <w:t>:</w:t>
      </w:r>
      <w:r w:rsidRPr="00DD29F3">
        <w:rPr>
          <w:rFonts w:ascii="Times New Roman" w:hAnsi="Times New Roman" w:cs="Times New Roman"/>
          <w:sz w:val="24"/>
          <w:szCs w:val="24"/>
        </w:rPr>
        <w:tab/>
        <w:t>Dana Halová</w:t>
      </w:r>
      <w:r>
        <w:rPr>
          <w:rFonts w:ascii="Times New Roman" w:hAnsi="Times New Roman" w:cs="Times New Roman"/>
          <w:sz w:val="24"/>
          <w:szCs w:val="24"/>
        </w:rPr>
        <w:t>, odbor školství</w:t>
      </w:r>
    </w:p>
    <w:p w:rsidR="00C46C65" w:rsidRPr="003F286F" w:rsidRDefault="00C46C65" w:rsidP="00C46C65">
      <w:pPr>
        <w:tabs>
          <w:tab w:val="left" w:pos="2268"/>
        </w:tabs>
        <w:spacing w:after="0" w:line="240" w:lineRule="auto"/>
        <w:rPr>
          <w:rFonts w:ascii="Times New Roman" w:hAnsi="Times New Roman" w:cs="Times New Roman"/>
          <w:color w:val="4F81BD" w:themeColor="accent1"/>
          <w:sz w:val="24"/>
          <w:szCs w:val="24"/>
        </w:rPr>
      </w:pPr>
      <w:r w:rsidRPr="00DD29F3">
        <w:rPr>
          <w:rFonts w:ascii="Times New Roman" w:hAnsi="Times New Roman" w:cs="Times New Roman"/>
          <w:sz w:val="24"/>
          <w:szCs w:val="24"/>
        </w:rPr>
        <w:t>Koordinátor</w:t>
      </w:r>
      <w:r>
        <w:rPr>
          <w:rFonts w:ascii="Times New Roman" w:hAnsi="Times New Roman" w:cs="Times New Roman"/>
          <w:sz w:val="24"/>
          <w:szCs w:val="24"/>
        </w:rPr>
        <w:t xml:space="preserve"> strategie</w:t>
      </w:r>
      <w:r w:rsidRPr="00DD29F3">
        <w:rPr>
          <w:rFonts w:ascii="Times New Roman" w:hAnsi="Times New Roman" w:cs="Times New Roman"/>
          <w:sz w:val="24"/>
          <w:szCs w:val="24"/>
        </w:rPr>
        <w:t>:</w:t>
      </w:r>
      <w:r w:rsidRPr="00DD29F3">
        <w:rPr>
          <w:rFonts w:ascii="Times New Roman" w:hAnsi="Times New Roman" w:cs="Times New Roman"/>
          <w:sz w:val="24"/>
          <w:szCs w:val="24"/>
        </w:rPr>
        <w:tab/>
      </w:r>
      <w:r w:rsidRPr="00DC1426">
        <w:rPr>
          <w:rFonts w:ascii="Times New Roman" w:hAnsi="Times New Roman" w:cs="Times New Roman"/>
          <w:sz w:val="24"/>
          <w:szCs w:val="24"/>
        </w:rPr>
        <w:t>Mgr. Dušan Struna, odbor strategie a řízení</w:t>
      </w:r>
    </w:p>
    <w:p w:rsidR="00C46C65" w:rsidRDefault="00C46C65" w:rsidP="00C46C65">
      <w:pPr>
        <w:tabs>
          <w:tab w:val="left" w:pos="2268"/>
        </w:tabs>
        <w:spacing w:after="0" w:line="240" w:lineRule="auto"/>
        <w:rPr>
          <w:rFonts w:ascii="Times New Roman" w:hAnsi="Times New Roman" w:cs="Times New Roman"/>
          <w:sz w:val="24"/>
          <w:szCs w:val="24"/>
        </w:rPr>
      </w:pPr>
      <w:r w:rsidRPr="00DD29F3">
        <w:rPr>
          <w:rFonts w:ascii="Times New Roman" w:hAnsi="Times New Roman" w:cs="Times New Roman"/>
          <w:sz w:val="24"/>
          <w:szCs w:val="24"/>
        </w:rPr>
        <w:t>Členové týmu:</w:t>
      </w:r>
      <w:r>
        <w:rPr>
          <w:rFonts w:ascii="Times New Roman" w:hAnsi="Times New Roman" w:cs="Times New Roman"/>
          <w:sz w:val="24"/>
          <w:szCs w:val="24"/>
        </w:rPr>
        <w:tab/>
        <w:t>PhDr. Hana Fantová, vedoucí odboru školství</w:t>
      </w:r>
    </w:p>
    <w:p w:rsidR="00C46C65" w:rsidRDefault="00C46C65" w:rsidP="00C46C6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ab/>
        <w:t>Jaroslava Večeřová, odbor školství</w:t>
      </w:r>
    </w:p>
    <w:p w:rsidR="00C46C65" w:rsidRPr="00DC1426" w:rsidRDefault="00C46C65" w:rsidP="00C46C6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C1426">
        <w:rPr>
          <w:rFonts w:ascii="Times New Roman" w:hAnsi="Times New Roman" w:cs="Times New Roman"/>
          <w:sz w:val="24"/>
          <w:szCs w:val="24"/>
        </w:rPr>
        <w:t>Mgr. Jiří Křivánek, odbor sociálních věcí</w:t>
      </w:r>
    </w:p>
    <w:p w:rsidR="00C46C65" w:rsidRDefault="00C46C65" w:rsidP="00C46C65">
      <w:pPr>
        <w:tabs>
          <w:tab w:val="left" w:pos="2268"/>
        </w:tabs>
        <w:spacing w:after="0" w:line="240" w:lineRule="auto"/>
        <w:ind w:left="2268"/>
        <w:rPr>
          <w:rFonts w:ascii="Times New Roman" w:hAnsi="Times New Roman" w:cs="Times New Roman"/>
          <w:sz w:val="24"/>
          <w:szCs w:val="24"/>
        </w:rPr>
      </w:pPr>
      <w:r w:rsidRPr="00DC1426">
        <w:rPr>
          <w:rFonts w:ascii="Times New Roman" w:hAnsi="Times New Roman" w:cs="Times New Roman"/>
          <w:sz w:val="24"/>
          <w:szCs w:val="24"/>
        </w:rPr>
        <w:t>Ing. Marek Drešr, vedoucí odboru investic</w:t>
      </w:r>
    </w:p>
    <w:p w:rsidR="00C46C65" w:rsidRPr="00DC1426" w:rsidRDefault="00C46C65" w:rsidP="00C46C65">
      <w:pPr>
        <w:tabs>
          <w:tab w:val="left" w:pos="2268"/>
        </w:tabs>
        <w:spacing w:after="0" w:line="240" w:lineRule="auto"/>
        <w:ind w:left="2268"/>
        <w:rPr>
          <w:rFonts w:ascii="Times New Roman" w:hAnsi="Times New Roman" w:cs="Times New Roman"/>
          <w:sz w:val="24"/>
          <w:szCs w:val="24"/>
        </w:rPr>
      </w:pPr>
      <w:r>
        <w:rPr>
          <w:rFonts w:ascii="Times New Roman" w:hAnsi="Times New Roman" w:cs="Times New Roman"/>
          <w:sz w:val="24"/>
          <w:szCs w:val="24"/>
        </w:rPr>
        <w:t>Ing. Radovan Sítek, </w:t>
      </w:r>
      <w:r w:rsidR="008C72B5">
        <w:rPr>
          <w:rFonts w:ascii="Times New Roman" w:hAnsi="Times New Roman" w:cs="Times New Roman"/>
          <w:sz w:val="24"/>
          <w:szCs w:val="24"/>
        </w:rPr>
        <w:t xml:space="preserve">vedoucí </w:t>
      </w:r>
      <w:r>
        <w:rPr>
          <w:rFonts w:ascii="Times New Roman" w:hAnsi="Times New Roman" w:cs="Times New Roman"/>
          <w:sz w:val="24"/>
          <w:szCs w:val="24"/>
        </w:rPr>
        <w:t>odbor</w:t>
      </w:r>
      <w:r w:rsidR="008C72B5">
        <w:rPr>
          <w:rFonts w:ascii="Times New Roman" w:hAnsi="Times New Roman" w:cs="Times New Roman"/>
          <w:sz w:val="24"/>
          <w:szCs w:val="24"/>
        </w:rPr>
        <w:t>u</w:t>
      </w:r>
      <w:r>
        <w:rPr>
          <w:rFonts w:ascii="Times New Roman" w:hAnsi="Times New Roman" w:cs="Times New Roman"/>
          <w:sz w:val="24"/>
          <w:szCs w:val="24"/>
        </w:rPr>
        <w:t xml:space="preserve"> dotačních projektů</w:t>
      </w:r>
    </w:p>
    <w:p w:rsidR="00C46C65" w:rsidRPr="00D22006" w:rsidRDefault="00C46C65" w:rsidP="00C46C65">
      <w:pPr>
        <w:tabs>
          <w:tab w:val="left" w:pos="2268"/>
        </w:tabs>
        <w:spacing w:after="0" w:line="240" w:lineRule="auto"/>
        <w:ind w:left="2268"/>
        <w:rPr>
          <w:rFonts w:ascii="Times New Roman" w:hAnsi="Times New Roman" w:cs="Times New Roman"/>
          <w:sz w:val="24"/>
          <w:szCs w:val="24"/>
        </w:rPr>
      </w:pPr>
      <w:r>
        <w:rPr>
          <w:rFonts w:ascii="Times New Roman" w:hAnsi="Times New Roman" w:cs="Times New Roman"/>
          <w:sz w:val="24"/>
          <w:szCs w:val="24"/>
        </w:rPr>
        <w:t>Mgr. Kateřina Konečná, ředitelka ZŠ Gagarinova 19, Olomouc</w:t>
      </w:r>
    </w:p>
    <w:p w:rsidR="00C46C65" w:rsidRDefault="00C46C65" w:rsidP="00C46C65">
      <w:pPr>
        <w:tabs>
          <w:tab w:val="left" w:pos="2268"/>
        </w:tabs>
        <w:spacing w:after="0" w:line="240" w:lineRule="auto"/>
        <w:ind w:left="2268"/>
        <w:rPr>
          <w:rFonts w:ascii="Times New Roman" w:hAnsi="Times New Roman" w:cs="Times New Roman"/>
          <w:sz w:val="24"/>
          <w:szCs w:val="24"/>
        </w:rPr>
      </w:pPr>
      <w:r>
        <w:rPr>
          <w:rFonts w:ascii="Times New Roman" w:hAnsi="Times New Roman" w:cs="Times New Roman"/>
          <w:sz w:val="24"/>
          <w:szCs w:val="24"/>
        </w:rPr>
        <w:t>Mgr. Hana Kretková, ředitelka MŠ</w:t>
      </w:r>
      <w:r w:rsidR="008C72B5">
        <w:rPr>
          <w:rFonts w:ascii="Times New Roman" w:hAnsi="Times New Roman" w:cs="Times New Roman"/>
          <w:sz w:val="24"/>
          <w:szCs w:val="24"/>
        </w:rPr>
        <w:t xml:space="preserve"> a ZŠ Začít spolu</w:t>
      </w:r>
      <w:r>
        <w:rPr>
          <w:rFonts w:ascii="Times New Roman" w:hAnsi="Times New Roman" w:cs="Times New Roman"/>
          <w:sz w:val="24"/>
          <w:szCs w:val="24"/>
        </w:rPr>
        <w:t xml:space="preserve"> Žižkovo nám. 3, Olomouc</w:t>
      </w:r>
      <w:r>
        <w:rPr>
          <w:rFonts w:ascii="Times New Roman" w:hAnsi="Times New Roman" w:cs="Times New Roman"/>
          <w:sz w:val="24"/>
          <w:szCs w:val="24"/>
        </w:rPr>
        <w:tab/>
      </w:r>
    </w:p>
    <w:p w:rsidR="00C46C65" w:rsidRDefault="00C46C65" w:rsidP="00C46C65">
      <w:pPr>
        <w:tabs>
          <w:tab w:val="left" w:pos="2268"/>
        </w:tabs>
        <w:spacing w:after="0" w:line="240" w:lineRule="auto"/>
        <w:ind w:left="2268"/>
        <w:rPr>
          <w:rFonts w:ascii="Times New Roman" w:hAnsi="Times New Roman" w:cs="Times New Roman"/>
          <w:sz w:val="24"/>
          <w:szCs w:val="24"/>
        </w:rPr>
      </w:pPr>
      <w:r>
        <w:rPr>
          <w:rFonts w:ascii="Times New Roman" w:hAnsi="Times New Roman" w:cs="Times New Roman"/>
          <w:sz w:val="24"/>
          <w:szCs w:val="24"/>
        </w:rPr>
        <w:t>Mgr. Pavel Pala, ředitel ZŠ a MŠ Nedvědova 17, Olomouc</w:t>
      </w:r>
    </w:p>
    <w:p w:rsidR="00C46C65" w:rsidRDefault="00C46C65" w:rsidP="00C46C65">
      <w:pPr>
        <w:tabs>
          <w:tab w:val="left" w:pos="2268"/>
        </w:tabs>
        <w:spacing w:after="0" w:line="240" w:lineRule="auto"/>
        <w:ind w:left="2268"/>
        <w:rPr>
          <w:rFonts w:ascii="Times New Roman" w:hAnsi="Times New Roman" w:cs="Times New Roman"/>
          <w:sz w:val="24"/>
          <w:szCs w:val="24"/>
        </w:rPr>
      </w:pPr>
      <w:r>
        <w:rPr>
          <w:rFonts w:ascii="Times New Roman" w:hAnsi="Times New Roman" w:cs="Times New Roman"/>
          <w:sz w:val="24"/>
          <w:szCs w:val="24"/>
        </w:rPr>
        <w:t>PaedDr. Iveta Melichová, Krajský úřad Olomouckého kraje</w:t>
      </w:r>
    </w:p>
    <w:p w:rsidR="003305A1" w:rsidRPr="00DD29F3" w:rsidRDefault="003305A1" w:rsidP="003305A1">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Schválena:</w:t>
      </w:r>
      <w:r>
        <w:rPr>
          <w:rFonts w:ascii="Times New Roman" w:hAnsi="Times New Roman" w:cs="Times New Roman"/>
          <w:sz w:val="24"/>
          <w:szCs w:val="24"/>
        </w:rPr>
        <w:tab/>
        <w:t>Radou města Olomouce dne 2. 12. 2025</w:t>
      </w:r>
    </w:p>
    <w:p w:rsidR="00C46C65" w:rsidRDefault="00C46C65" w:rsidP="00C46C65"/>
    <w:p w:rsidR="00C46C65" w:rsidRDefault="00C46C65" w:rsidP="00C46C65">
      <w:pPr>
        <w:rPr>
          <w:rFonts w:ascii="Times New Roman" w:hAnsi="Times New Roman" w:cs="Times New Roman"/>
          <w:sz w:val="24"/>
          <w:szCs w:val="24"/>
        </w:rPr>
      </w:pPr>
      <w:r w:rsidRPr="00DD29F3">
        <w:rPr>
          <w:rFonts w:ascii="Times New Roman" w:hAnsi="Times New Roman" w:cs="Times New Roman"/>
          <w:sz w:val="24"/>
          <w:szCs w:val="24"/>
        </w:rPr>
        <w:t xml:space="preserve">Platnost a účinnost </w:t>
      </w:r>
      <w:r>
        <w:rPr>
          <w:rFonts w:ascii="Times New Roman" w:hAnsi="Times New Roman" w:cs="Times New Roman"/>
          <w:sz w:val="24"/>
          <w:szCs w:val="24"/>
        </w:rPr>
        <w:t>Koncepce rozvoje školství na období 2026 - 2030 od 1. 1. 2026</w:t>
      </w:r>
    </w:p>
    <w:p w:rsidR="00C46C65" w:rsidRDefault="00C46C65" w:rsidP="00C46C65">
      <w:pPr>
        <w:rPr>
          <w:rFonts w:ascii="Times New Roman" w:hAnsi="Times New Roman" w:cs="Times New Roman"/>
          <w:sz w:val="24"/>
          <w:szCs w:val="24"/>
        </w:rPr>
      </w:pPr>
    </w:p>
    <w:p w:rsidR="00C46C65" w:rsidRPr="00293DE6" w:rsidRDefault="00C46C65" w:rsidP="00C46C65">
      <w:pPr>
        <w:rPr>
          <w:rFonts w:ascii="Times New Roman" w:hAnsi="Times New Roman" w:cs="Times New Roman"/>
          <w:sz w:val="24"/>
          <w:szCs w:val="24"/>
        </w:rPr>
      </w:pPr>
      <w:r w:rsidRPr="00293DE6">
        <w:rPr>
          <w:rFonts w:ascii="Times New Roman" w:hAnsi="Times New Roman" w:cs="Times New Roman"/>
          <w:sz w:val="24"/>
          <w:szCs w:val="24"/>
        </w:rPr>
        <w:lastRenderedPageBreak/>
        <w:t>Obsah:</w:t>
      </w:r>
    </w:p>
    <w:p w:rsidR="00C46C65" w:rsidRPr="00293DE6" w:rsidRDefault="00C46C65" w:rsidP="00C46C65">
      <w:pPr>
        <w:tabs>
          <w:tab w:val="right" w:pos="7938"/>
        </w:tabs>
        <w:spacing w:after="0" w:line="288" w:lineRule="auto"/>
        <w:rPr>
          <w:rFonts w:ascii="Times New Roman" w:hAnsi="Times New Roman" w:cs="Times New Roman"/>
          <w:sz w:val="24"/>
          <w:szCs w:val="24"/>
        </w:rPr>
      </w:pPr>
      <w:r w:rsidRPr="00293DE6">
        <w:rPr>
          <w:rFonts w:ascii="Times New Roman" w:hAnsi="Times New Roman" w:cs="Times New Roman"/>
          <w:sz w:val="24"/>
          <w:szCs w:val="24"/>
        </w:rPr>
        <w:t>Úvod</w:t>
      </w:r>
      <w:r w:rsidRPr="00293DE6">
        <w:rPr>
          <w:rFonts w:ascii="Times New Roman" w:hAnsi="Times New Roman" w:cs="Times New Roman"/>
          <w:sz w:val="24"/>
          <w:szCs w:val="24"/>
        </w:rPr>
        <w:tab/>
        <w:t>4</w:t>
      </w:r>
    </w:p>
    <w:p w:rsidR="00C46C65" w:rsidRPr="00293DE6" w:rsidRDefault="00C46C65" w:rsidP="00C46C65">
      <w:pPr>
        <w:pStyle w:val="Odstavecseseznamem"/>
        <w:numPr>
          <w:ilvl w:val="0"/>
          <w:numId w:val="9"/>
        </w:numPr>
        <w:tabs>
          <w:tab w:val="right" w:pos="7938"/>
        </w:tabs>
        <w:spacing w:after="0" w:line="288" w:lineRule="auto"/>
        <w:rPr>
          <w:rFonts w:ascii="Times New Roman" w:hAnsi="Times New Roman" w:cs="Times New Roman"/>
          <w:sz w:val="24"/>
          <w:szCs w:val="24"/>
        </w:rPr>
      </w:pPr>
      <w:r w:rsidRPr="00293DE6">
        <w:rPr>
          <w:rFonts w:ascii="Times New Roman" w:hAnsi="Times New Roman" w:cs="Times New Roman"/>
          <w:sz w:val="24"/>
          <w:szCs w:val="24"/>
        </w:rPr>
        <w:t>Analytická část</w:t>
      </w:r>
      <w:r w:rsidRPr="00293DE6">
        <w:rPr>
          <w:rFonts w:ascii="Times New Roman" w:hAnsi="Times New Roman" w:cs="Times New Roman"/>
          <w:sz w:val="24"/>
          <w:szCs w:val="24"/>
        </w:rPr>
        <w:tab/>
      </w:r>
    </w:p>
    <w:p w:rsidR="00C46C65" w:rsidRPr="00293DE6" w:rsidRDefault="00293DE6" w:rsidP="00C46C65">
      <w:pPr>
        <w:pStyle w:val="Odstavecseseznamem"/>
        <w:numPr>
          <w:ilvl w:val="1"/>
          <w:numId w:val="10"/>
        </w:numPr>
        <w:tabs>
          <w:tab w:val="right" w:pos="7938"/>
        </w:tabs>
        <w:spacing w:after="0" w:line="240" w:lineRule="auto"/>
        <w:ind w:left="1701" w:hanging="992"/>
        <w:rPr>
          <w:rFonts w:ascii="Times New Roman" w:hAnsi="Times New Roman" w:cs="Times New Roman"/>
          <w:sz w:val="24"/>
          <w:szCs w:val="24"/>
        </w:rPr>
      </w:pPr>
      <w:r>
        <w:rPr>
          <w:rFonts w:ascii="Times New Roman" w:hAnsi="Times New Roman" w:cs="Times New Roman"/>
          <w:sz w:val="24"/>
          <w:szCs w:val="24"/>
        </w:rPr>
        <w:t>Demografický vývoj</w:t>
      </w:r>
      <w:r>
        <w:rPr>
          <w:rFonts w:ascii="Times New Roman" w:hAnsi="Times New Roman" w:cs="Times New Roman"/>
          <w:sz w:val="24"/>
          <w:szCs w:val="24"/>
        </w:rPr>
        <w:tab/>
        <w:t>12</w:t>
      </w:r>
    </w:p>
    <w:p w:rsidR="00C46C65" w:rsidRPr="00293DE6" w:rsidRDefault="00C46C65" w:rsidP="00C46C65">
      <w:pPr>
        <w:pStyle w:val="Odstavecseseznamem"/>
        <w:numPr>
          <w:ilvl w:val="1"/>
          <w:numId w:val="10"/>
        </w:numPr>
        <w:tabs>
          <w:tab w:val="right" w:pos="7938"/>
        </w:tabs>
        <w:spacing w:after="0" w:line="240" w:lineRule="auto"/>
        <w:ind w:left="1701" w:hanging="992"/>
        <w:rPr>
          <w:rFonts w:ascii="Times New Roman" w:hAnsi="Times New Roman" w:cs="Times New Roman"/>
          <w:sz w:val="24"/>
          <w:szCs w:val="24"/>
        </w:rPr>
      </w:pPr>
      <w:r w:rsidRPr="00293DE6">
        <w:rPr>
          <w:rFonts w:ascii="Times New Roman" w:hAnsi="Times New Roman" w:cs="Times New Roman"/>
          <w:sz w:val="24"/>
          <w:szCs w:val="24"/>
        </w:rPr>
        <w:t>Mateřské školy</w:t>
      </w:r>
      <w:r w:rsidRPr="00293DE6">
        <w:rPr>
          <w:rFonts w:ascii="Times New Roman" w:hAnsi="Times New Roman" w:cs="Times New Roman"/>
          <w:sz w:val="24"/>
          <w:szCs w:val="24"/>
        </w:rPr>
        <w:tab/>
      </w:r>
      <w:r w:rsidR="00293DE6">
        <w:rPr>
          <w:rFonts w:ascii="Times New Roman" w:hAnsi="Times New Roman" w:cs="Times New Roman"/>
          <w:sz w:val="24"/>
          <w:szCs w:val="24"/>
        </w:rPr>
        <w:t>16</w:t>
      </w:r>
    </w:p>
    <w:p w:rsidR="00C46C65" w:rsidRPr="00293DE6" w:rsidRDefault="00C46C65" w:rsidP="00293DE6">
      <w:pPr>
        <w:pStyle w:val="Nadpis3"/>
        <w:numPr>
          <w:ilvl w:val="2"/>
          <w:numId w:val="10"/>
        </w:numPr>
        <w:tabs>
          <w:tab w:val="right" w:pos="7938"/>
        </w:tabs>
        <w:spacing w:before="0" w:line="240" w:lineRule="auto"/>
        <w:ind w:left="1701" w:hanging="992"/>
        <w:rPr>
          <w:rFonts w:ascii="Times New Roman" w:hAnsi="Times New Roman" w:cs="Times New Roman"/>
          <w:b w:val="0"/>
          <w:color w:val="auto"/>
          <w:sz w:val="24"/>
          <w:szCs w:val="24"/>
        </w:rPr>
      </w:pPr>
      <w:r w:rsidRPr="00293DE6">
        <w:rPr>
          <w:rFonts w:ascii="Times New Roman" w:hAnsi="Times New Roman" w:cs="Times New Roman"/>
          <w:b w:val="0"/>
          <w:color w:val="auto"/>
          <w:sz w:val="24"/>
          <w:szCs w:val="24"/>
        </w:rPr>
        <w:t>Analýza dokumentů zahrnujících předškolní vzdělávání</w:t>
      </w:r>
      <w:r w:rsidRPr="00293DE6">
        <w:rPr>
          <w:rFonts w:ascii="Times New Roman" w:hAnsi="Times New Roman" w:cs="Times New Roman"/>
          <w:b w:val="0"/>
          <w:color w:val="auto"/>
          <w:sz w:val="24"/>
          <w:szCs w:val="24"/>
        </w:rPr>
        <w:tab/>
      </w:r>
      <w:r w:rsidR="00293DE6">
        <w:rPr>
          <w:rFonts w:ascii="Times New Roman" w:hAnsi="Times New Roman" w:cs="Times New Roman"/>
          <w:b w:val="0"/>
          <w:color w:val="auto"/>
          <w:sz w:val="24"/>
          <w:szCs w:val="24"/>
        </w:rPr>
        <w:t>21</w:t>
      </w:r>
    </w:p>
    <w:p w:rsidR="00C46C65" w:rsidRPr="00293DE6" w:rsidRDefault="00C46C65" w:rsidP="00C46C65">
      <w:pPr>
        <w:tabs>
          <w:tab w:val="right" w:pos="7938"/>
        </w:tabs>
        <w:spacing w:after="0" w:line="240" w:lineRule="auto"/>
        <w:ind w:left="1701" w:hanging="992"/>
        <w:rPr>
          <w:rFonts w:ascii="Times New Roman" w:hAnsi="Times New Roman" w:cs="Times New Roman"/>
          <w:sz w:val="24"/>
          <w:szCs w:val="24"/>
        </w:rPr>
      </w:pPr>
      <w:r w:rsidRPr="00293DE6">
        <w:rPr>
          <w:rFonts w:ascii="Times New Roman" w:hAnsi="Times New Roman" w:cs="Times New Roman"/>
          <w:sz w:val="24"/>
          <w:szCs w:val="24"/>
        </w:rPr>
        <w:t>1.2.2</w:t>
      </w:r>
      <w:r w:rsidRPr="00293DE6">
        <w:rPr>
          <w:rFonts w:ascii="Times New Roman" w:hAnsi="Times New Roman" w:cs="Times New Roman"/>
          <w:sz w:val="24"/>
          <w:szCs w:val="24"/>
        </w:rPr>
        <w:tab/>
        <w:t>SWOT analýza MŠ</w:t>
      </w:r>
      <w:r w:rsidRPr="00293DE6">
        <w:rPr>
          <w:rFonts w:ascii="Times New Roman" w:hAnsi="Times New Roman" w:cs="Times New Roman"/>
          <w:sz w:val="24"/>
          <w:szCs w:val="24"/>
        </w:rPr>
        <w:tab/>
      </w:r>
      <w:r w:rsidR="00293DE6">
        <w:rPr>
          <w:rFonts w:ascii="Times New Roman" w:hAnsi="Times New Roman" w:cs="Times New Roman"/>
          <w:sz w:val="24"/>
          <w:szCs w:val="24"/>
        </w:rPr>
        <w:t>22</w:t>
      </w:r>
    </w:p>
    <w:p w:rsidR="00C46C65" w:rsidRPr="00D22006" w:rsidRDefault="00C46C65" w:rsidP="00C46C65">
      <w:pPr>
        <w:tabs>
          <w:tab w:val="right" w:pos="7938"/>
        </w:tabs>
        <w:spacing w:after="0" w:line="240" w:lineRule="auto"/>
        <w:ind w:left="1701" w:hanging="992"/>
        <w:rPr>
          <w:rFonts w:ascii="Times New Roman" w:hAnsi="Times New Roman" w:cs="Times New Roman"/>
          <w:color w:val="FF0000"/>
          <w:sz w:val="24"/>
          <w:szCs w:val="24"/>
        </w:rPr>
      </w:pPr>
      <w:r w:rsidRPr="00293DE6">
        <w:rPr>
          <w:rFonts w:ascii="Times New Roman" w:hAnsi="Times New Roman" w:cs="Times New Roman"/>
          <w:sz w:val="24"/>
          <w:szCs w:val="24"/>
        </w:rPr>
        <w:t>1.3</w:t>
      </w:r>
      <w:r w:rsidRPr="00293DE6">
        <w:rPr>
          <w:rFonts w:ascii="Times New Roman" w:hAnsi="Times New Roman" w:cs="Times New Roman"/>
          <w:sz w:val="24"/>
          <w:szCs w:val="24"/>
        </w:rPr>
        <w:tab/>
        <w:t>Základní školy</w:t>
      </w:r>
      <w:r w:rsidRPr="00293DE6">
        <w:rPr>
          <w:rFonts w:ascii="Times New Roman" w:hAnsi="Times New Roman" w:cs="Times New Roman"/>
          <w:sz w:val="24"/>
          <w:szCs w:val="24"/>
        </w:rPr>
        <w:tab/>
      </w:r>
      <w:r w:rsidR="00293DE6">
        <w:rPr>
          <w:rFonts w:ascii="Times New Roman" w:hAnsi="Times New Roman" w:cs="Times New Roman"/>
          <w:sz w:val="24"/>
          <w:szCs w:val="24"/>
        </w:rPr>
        <w:t>23</w:t>
      </w:r>
    </w:p>
    <w:p w:rsidR="00C46C65" w:rsidRPr="00293DE6" w:rsidRDefault="00C46C65" w:rsidP="00C46C65">
      <w:pPr>
        <w:tabs>
          <w:tab w:val="right" w:pos="7938"/>
        </w:tabs>
        <w:spacing w:after="0" w:line="240" w:lineRule="auto"/>
        <w:ind w:left="1701" w:hanging="992"/>
        <w:rPr>
          <w:rFonts w:ascii="Times New Roman" w:hAnsi="Times New Roman" w:cs="Times New Roman"/>
          <w:sz w:val="24"/>
          <w:szCs w:val="24"/>
        </w:rPr>
      </w:pPr>
      <w:r w:rsidRPr="00293DE6">
        <w:rPr>
          <w:rFonts w:ascii="Times New Roman" w:hAnsi="Times New Roman" w:cs="Times New Roman"/>
          <w:sz w:val="24"/>
          <w:szCs w:val="24"/>
        </w:rPr>
        <w:t>1.3.1</w:t>
      </w:r>
      <w:r w:rsidRPr="00293DE6">
        <w:rPr>
          <w:rFonts w:ascii="Times New Roman" w:hAnsi="Times New Roman" w:cs="Times New Roman"/>
          <w:sz w:val="24"/>
          <w:szCs w:val="24"/>
        </w:rPr>
        <w:tab/>
        <w:t xml:space="preserve">Analýza dokumentů zahrnujících základní vzdělávání </w:t>
      </w:r>
      <w:r w:rsidRPr="00293DE6">
        <w:rPr>
          <w:rFonts w:ascii="Times New Roman" w:hAnsi="Times New Roman" w:cs="Times New Roman"/>
          <w:sz w:val="24"/>
          <w:szCs w:val="24"/>
        </w:rPr>
        <w:tab/>
      </w:r>
      <w:r w:rsidR="00293DE6">
        <w:rPr>
          <w:rFonts w:ascii="Times New Roman" w:hAnsi="Times New Roman" w:cs="Times New Roman"/>
          <w:sz w:val="24"/>
          <w:szCs w:val="24"/>
        </w:rPr>
        <w:t>27</w:t>
      </w:r>
    </w:p>
    <w:p w:rsidR="00C46C65" w:rsidRPr="00853F7F" w:rsidRDefault="00C46C65"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1.3.2</w:t>
      </w:r>
      <w:r w:rsidRPr="00853F7F">
        <w:rPr>
          <w:rFonts w:ascii="Times New Roman" w:hAnsi="Times New Roman" w:cs="Times New Roman"/>
          <w:sz w:val="24"/>
          <w:szCs w:val="24"/>
        </w:rPr>
        <w:tab/>
        <w:t>SWOT analýza ZŠ</w:t>
      </w:r>
      <w:r w:rsidRPr="00853F7F">
        <w:rPr>
          <w:rFonts w:ascii="Times New Roman" w:hAnsi="Times New Roman" w:cs="Times New Roman"/>
          <w:sz w:val="24"/>
          <w:szCs w:val="24"/>
        </w:rPr>
        <w:tab/>
      </w:r>
      <w:r w:rsidR="00853F7F">
        <w:rPr>
          <w:rFonts w:ascii="Times New Roman" w:hAnsi="Times New Roman" w:cs="Times New Roman"/>
          <w:sz w:val="24"/>
          <w:szCs w:val="24"/>
        </w:rPr>
        <w:t>30</w:t>
      </w:r>
    </w:p>
    <w:p w:rsidR="00C46C65" w:rsidRPr="00853F7F" w:rsidRDefault="00C46C65"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w:t>
      </w:r>
      <w:r w:rsidRPr="00853F7F">
        <w:rPr>
          <w:rFonts w:ascii="Times New Roman" w:hAnsi="Times New Roman" w:cs="Times New Roman"/>
          <w:sz w:val="24"/>
          <w:szCs w:val="24"/>
        </w:rPr>
        <w:tab/>
        <w:t xml:space="preserve">Zájmové vzdělávání, stravovací služby ve školách, </w:t>
      </w:r>
    </w:p>
    <w:p w:rsidR="00C46C65" w:rsidRPr="00853F7F" w:rsidRDefault="00C46C65"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ab/>
        <w:t>tělovýchova a sport a technický stav</w:t>
      </w:r>
      <w:r w:rsidRPr="00853F7F">
        <w:rPr>
          <w:rFonts w:ascii="Times New Roman" w:hAnsi="Times New Roman" w:cs="Times New Roman"/>
          <w:sz w:val="24"/>
          <w:szCs w:val="24"/>
        </w:rPr>
        <w:tab/>
      </w:r>
      <w:r w:rsidR="00853F7F">
        <w:rPr>
          <w:rFonts w:ascii="Times New Roman" w:hAnsi="Times New Roman" w:cs="Times New Roman"/>
          <w:sz w:val="24"/>
          <w:szCs w:val="24"/>
        </w:rPr>
        <w:t>31</w:t>
      </w:r>
    </w:p>
    <w:p w:rsidR="00C46C65" w:rsidRPr="00853F7F" w:rsidRDefault="00C46C65"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1.4.1</w:t>
      </w:r>
      <w:r w:rsidRPr="00853F7F">
        <w:rPr>
          <w:rFonts w:ascii="Times New Roman" w:hAnsi="Times New Roman" w:cs="Times New Roman"/>
          <w:sz w:val="24"/>
          <w:szCs w:val="24"/>
        </w:rPr>
        <w:tab/>
        <w:t>Školní družiny</w:t>
      </w:r>
      <w:r w:rsidRPr="00853F7F">
        <w:rPr>
          <w:rFonts w:ascii="Times New Roman" w:hAnsi="Times New Roman" w:cs="Times New Roman"/>
          <w:sz w:val="24"/>
          <w:szCs w:val="24"/>
        </w:rPr>
        <w:tab/>
      </w:r>
      <w:r w:rsidR="00853F7F">
        <w:rPr>
          <w:rFonts w:ascii="Times New Roman" w:hAnsi="Times New Roman" w:cs="Times New Roman"/>
          <w:sz w:val="24"/>
          <w:szCs w:val="24"/>
        </w:rPr>
        <w:t>31</w:t>
      </w:r>
    </w:p>
    <w:p w:rsidR="00C46C65" w:rsidRPr="00853F7F" w:rsidRDefault="00C46C65"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1.4.2</w:t>
      </w:r>
      <w:r w:rsidRPr="00853F7F">
        <w:rPr>
          <w:rFonts w:ascii="Times New Roman" w:hAnsi="Times New Roman" w:cs="Times New Roman"/>
          <w:sz w:val="24"/>
          <w:szCs w:val="24"/>
        </w:rPr>
        <w:tab/>
        <w:t>Školní jídelny</w:t>
      </w:r>
      <w:r w:rsidRPr="00853F7F">
        <w:rPr>
          <w:rFonts w:ascii="Times New Roman" w:hAnsi="Times New Roman" w:cs="Times New Roman"/>
          <w:sz w:val="24"/>
          <w:szCs w:val="24"/>
        </w:rPr>
        <w:tab/>
      </w:r>
      <w:r w:rsidR="00853F7F">
        <w:rPr>
          <w:rFonts w:ascii="Times New Roman" w:hAnsi="Times New Roman" w:cs="Times New Roman"/>
          <w:sz w:val="24"/>
          <w:szCs w:val="24"/>
        </w:rPr>
        <w:t>32</w:t>
      </w:r>
    </w:p>
    <w:p w:rsidR="00C46C65" w:rsidRPr="00E0231A" w:rsidRDefault="00C46C65" w:rsidP="00E0231A">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1.4.3</w:t>
      </w:r>
      <w:r w:rsidRPr="00853F7F">
        <w:rPr>
          <w:rFonts w:ascii="Times New Roman" w:hAnsi="Times New Roman" w:cs="Times New Roman"/>
          <w:sz w:val="24"/>
          <w:szCs w:val="24"/>
        </w:rPr>
        <w:tab/>
        <w:t>Tělovýchova a sport</w:t>
      </w:r>
      <w:r w:rsidRPr="00853F7F">
        <w:rPr>
          <w:rFonts w:ascii="Times New Roman" w:hAnsi="Times New Roman" w:cs="Times New Roman"/>
          <w:sz w:val="24"/>
          <w:szCs w:val="24"/>
        </w:rPr>
        <w:tab/>
      </w:r>
      <w:r w:rsidR="00853F7F">
        <w:rPr>
          <w:rFonts w:ascii="Times New Roman" w:hAnsi="Times New Roman" w:cs="Times New Roman"/>
          <w:sz w:val="24"/>
          <w:szCs w:val="24"/>
        </w:rPr>
        <w:t>34</w:t>
      </w:r>
    </w:p>
    <w:p w:rsidR="00C46C65" w:rsidRPr="00D22006" w:rsidRDefault="00C46C65" w:rsidP="00C46C65">
      <w:pPr>
        <w:tabs>
          <w:tab w:val="right" w:pos="7938"/>
        </w:tabs>
        <w:spacing w:after="0" w:line="240" w:lineRule="auto"/>
        <w:ind w:left="1701" w:hanging="981"/>
        <w:rPr>
          <w:rFonts w:ascii="Times New Roman" w:hAnsi="Times New Roman" w:cs="Times New Roman"/>
          <w:color w:val="FF0000"/>
          <w:sz w:val="24"/>
          <w:szCs w:val="24"/>
        </w:rPr>
      </w:pPr>
      <w:r w:rsidRPr="00853F7F">
        <w:rPr>
          <w:rFonts w:ascii="Times New Roman" w:hAnsi="Times New Roman" w:cs="Times New Roman"/>
          <w:sz w:val="24"/>
          <w:szCs w:val="24"/>
        </w:rPr>
        <w:t>1.4.4</w:t>
      </w:r>
      <w:r w:rsidRPr="00853F7F">
        <w:rPr>
          <w:rFonts w:ascii="Times New Roman" w:hAnsi="Times New Roman" w:cs="Times New Roman"/>
          <w:sz w:val="24"/>
          <w:szCs w:val="24"/>
        </w:rPr>
        <w:tab/>
        <w:t>T</w:t>
      </w:r>
      <w:r w:rsidR="00853F7F">
        <w:rPr>
          <w:rFonts w:ascii="Times New Roman" w:hAnsi="Times New Roman" w:cs="Times New Roman"/>
          <w:sz w:val="24"/>
          <w:szCs w:val="24"/>
        </w:rPr>
        <w:t>echnický stav a infrastruktura</w:t>
      </w:r>
      <w:r w:rsidR="00853F7F">
        <w:rPr>
          <w:rFonts w:ascii="Times New Roman" w:hAnsi="Times New Roman" w:cs="Times New Roman"/>
          <w:sz w:val="24"/>
          <w:szCs w:val="24"/>
        </w:rPr>
        <w:tab/>
        <w:t>3</w:t>
      </w:r>
      <w:r w:rsidRPr="00853F7F">
        <w:rPr>
          <w:rFonts w:ascii="Times New Roman" w:hAnsi="Times New Roman" w:cs="Times New Roman"/>
          <w:sz w:val="24"/>
          <w:szCs w:val="24"/>
        </w:rPr>
        <w:t>6</w:t>
      </w:r>
    </w:p>
    <w:p w:rsidR="00C46C65" w:rsidRPr="00853F7F" w:rsidRDefault="00853F7F"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1.4.5</w:t>
      </w:r>
      <w:r>
        <w:rPr>
          <w:rFonts w:ascii="Times New Roman" w:hAnsi="Times New Roman" w:cs="Times New Roman"/>
          <w:sz w:val="24"/>
          <w:szCs w:val="24"/>
        </w:rPr>
        <w:tab/>
        <w:t>Vzdělávání</w:t>
      </w:r>
      <w:r>
        <w:rPr>
          <w:rFonts w:ascii="Times New Roman" w:hAnsi="Times New Roman" w:cs="Times New Roman"/>
          <w:sz w:val="24"/>
          <w:szCs w:val="24"/>
        </w:rPr>
        <w:tab/>
        <w:t>3</w:t>
      </w:r>
      <w:r w:rsidR="00C46C65" w:rsidRPr="00853F7F">
        <w:rPr>
          <w:rFonts w:ascii="Times New Roman" w:hAnsi="Times New Roman" w:cs="Times New Roman"/>
          <w:sz w:val="24"/>
          <w:szCs w:val="24"/>
        </w:rPr>
        <w:t>7</w:t>
      </w:r>
    </w:p>
    <w:p w:rsidR="00C46C65" w:rsidRPr="00853F7F" w:rsidRDefault="00853F7F"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1.4.6</w:t>
      </w:r>
      <w:r w:rsidR="00C46C65" w:rsidRPr="00853F7F">
        <w:rPr>
          <w:rFonts w:ascii="Times New Roman" w:hAnsi="Times New Roman" w:cs="Times New Roman"/>
          <w:sz w:val="24"/>
          <w:szCs w:val="24"/>
        </w:rPr>
        <w:tab/>
        <w:t>Polytechnické vzdělávání</w:t>
      </w:r>
      <w:r w:rsidR="00C46C65" w:rsidRPr="00853F7F">
        <w:rPr>
          <w:rFonts w:ascii="Times New Roman" w:hAnsi="Times New Roman" w:cs="Times New Roman"/>
          <w:sz w:val="24"/>
          <w:szCs w:val="24"/>
        </w:rPr>
        <w:tab/>
      </w:r>
      <w:r w:rsidRPr="00853F7F">
        <w:rPr>
          <w:rFonts w:ascii="Times New Roman" w:hAnsi="Times New Roman" w:cs="Times New Roman"/>
          <w:sz w:val="24"/>
          <w:szCs w:val="24"/>
        </w:rPr>
        <w:t>37</w:t>
      </w:r>
    </w:p>
    <w:p w:rsidR="00C46C65" w:rsidRPr="00853F7F" w:rsidRDefault="00853F7F"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1.4.7</w:t>
      </w:r>
      <w:r w:rsidR="00C46C65" w:rsidRPr="00853F7F">
        <w:rPr>
          <w:rFonts w:ascii="Times New Roman" w:hAnsi="Times New Roman" w:cs="Times New Roman"/>
          <w:sz w:val="24"/>
          <w:szCs w:val="24"/>
        </w:rPr>
        <w:tab/>
        <w:t>Rizikové chování dětí a mládeže</w:t>
      </w:r>
      <w:r w:rsidR="00C46C65" w:rsidRPr="00853F7F">
        <w:rPr>
          <w:rFonts w:ascii="Times New Roman" w:hAnsi="Times New Roman" w:cs="Times New Roman"/>
          <w:sz w:val="24"/>
          <w:szCs w:val="24"/>
        </w:rPr>
        <w:tab/>
      </w:r>
      <w:r w:rsidRPr="00853F7F">
        <w:rPr>
          <w:rFonts w:ascii="Times New Roman" w:hAnsi="Times New Roman" w:cs="Times New Roman"/>
          <w:sz w:val="24"/>
          <w:szCs w:val="24"/>
        </w:rPr>
        <w:t>38</w:t>
      </w:r>
    </w:p>
    <w:p w:rsidR="00C46C65" w:rsidRPr="00853F7F" w:rsidRDefault="00853F7F" w:rsidP="00C46C65">
      <w:pPr>
        <w:tabs>
          <w:tab w:val="right" w:pos="7938"/>
        </w:tabs>
        <w:spacing w:after="0" w:line="240" w:lineRule="auto"/>
        <w:ind w:left="1701" w:hanging="981"/>
        <w:rPr>
          <w:rFonts w:ascii="Times New Roman" w:hAnsi="Times New Roman" w:cs="Times New Roman"/>
          <w:sz w:val="24"/>
          <w:szCs w:val="24"/>
        </w:rPr>
      </w:pPr>
      <w:r w:rsidRPr="00853F7F">
        <w:rPr>
          <w:rFonts w:ascii="Times New Roman" w:hAnsi="Times New Roman" w:cs="Times New Roman"/>
          <w:sz w:val="24"/>
          <w:szCs w:val="24"/>
        </w:rPr>
        <w:t>1.4.8</w:t>
      </w:r>
      <w:r w:rsidR="00C46C65" w:rsidRPr="00853F7F">
        <w:rPr>
          <w:rFonts w:ascii="Times New Roman" w:hAnsi="Times New Roman" w:cs="Times New Roman"/>
          <w:sz w:val="24"/>
          <w:szCs w:val="24"/>
        </w:rPr>
        <w:tab/>
        <w:t>SWOT analýza vzdělávání</w:t>
      </w:r>
      <w:r w:rsidR="00C46C65" w:rsidRPr="00853F7F">
        <w:rPr>
          <w:rFonts w:ascii="Times New Roman" w:hAnsi="Times New Roman" w:cs="Times New Roman"/>
          <w:sz w:val="24"/>
          <w:szCs w:val="24"/>
        </w:rPr>
        <w:tab/>
      </w:r>
      <w:r>
        <w:rPr>
          <w:rFonts w:ascii="Times New Roman" w:hAnsi="Times New Roman" w:cs="Times New Roman"/>
          <w:sz w:val="24"/>
          <w:szCs w:val="24"/>
        </w:rPr>
        <w:t>39</w:t>
      </w:r>
    </w:p>
    <w:p w:rsidR="00C46C65" w:rsidRPr="00E0231A" w:rsidRDefault="00C46C65" w:rsidP="00C46C65">
      <w:pPr>
        <w:pStyle w:val="Odstavecseseznamem"/>
        <w:numPr>
          <w:ilvl w:val="0"/>
          <w:numId w:val="9"/>
        </w:numPr>
        <w:tabs>
          <w:tab w:val="right" w:pos="7938"/>
        </w:tabs>
        <w:spacing w:after="0" w:line="240" w:lineRule="auto"/>
        <w:rPr>
          <w:rFonts w:ascii="Times New Roman" w:hAnsi="Times New Roman" w:cs="Times New Roman"/>
          <w:sz w:val="24"/>
          <w:szCs w:val="24"/>
        </w:rPr>
      </w:pPr>
      <w:r w:rsidRPr="00E0231A">
        <w:rPr>
          <w:rFonts w:ascii="Times New Roman" w:hAnsi="Times New Roman" w:cs="Times New Roman"/>
          <w:sz w:val="24"/>
          <w:szCs w:val="24"/>
        </w:rPr>
        <w:t>Návrhová část</w:t>
      </w:r>
      <w:r w:rsidRPr="00E0231A">
        <w:rPr>
          <w:rFonts w:ascii="Times New Roman" w:hAnsi="Times New Roman" w:cs="Times New Roman"/>
          <w:sz w:val="24"/>
          <w:szCs w:val="24"/>
        </w:rPr>
        <w:tab/>
      </w:r>
    </w:p>
    <w:p w:rsidR="00C46C65" w:rsidRPr="00E0231A" w:rsidRDefault="00C46C65" w:rsidP="00C46C65">
      <w:pPr>
        <w:pStyle w:val="Odstavecseseznamem"/>
        <w:numPr>
          <w:ilvl w:val="0"/>
          <w:numId w:val="9"/>
        </w:numPr>
        <w:tabs>
          <w:tab w:val="right" w:pos="7938"/>
        </w:tabs>
        <w:rPr>
          <w:lang w:eastAsia="cs-CZ"/>
        </w:rPr>
      </w:pPr>
      <w:r w:rsidRPr="00E0231A">
        <w:rPr>
          <w:rFonts w:ascii="Times New Roman" w:hAnsi="Times New Roman" w:cs="Times New Roman"/>
          <w:sz w:val="24"/>
          <w:szCs w:val="24"/>
        </w:rPr>
        <w:t>Implementační část</w:t>
      </w:r>
      <w:r w:rsidRPr="00E0231A">
        <w:rPr>
          <w:rFonts w:ascii="Times New Roman" w:hAnsi="Times New Roman" w:cs="Times New Roman"/>
          <w:sz w:val="24"/>
          <w:szCs w:val="24"/>
        </w:rPr>
        <w:tab/>
      </w:r>
      <w:r w:rsidRPr="00E0231A">
        <w:rPr>
          <w:rFonts w:ascii="Times New Roman" w:hAnsi="Times New Roman" w:cs="Times New Roman"/>
          <w:sz w:val="24"/>
          <w:szCs w:val="24"/>
        </w:rPr>
        <w:tab/>
      </w:r>
    </w:p>
    <w:p w:rsidR="00C46C65" w:rsidRDefault="00C46C65"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E0231A" w:rsidRDefault="00E0231A"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853F7F" w:rsidRDefault="00853F7F" w:rsidP="00C46C65">
      <w:pPr>
        <w:spacing w:after="0" w:line="300" w:lineRule="exact"/>
        <w:jc w:val="both"/>
        <w:rPr>
          <w:rFonts w:ascii="Times New Roman" w:hAnsi="Times New Roman" w:cs="Times New Roman"/>
          <w:b/>
          <w:color w:val="1F497D" w:themeColor="text2"/>
          <w:sz w:val="32"/>
          <w:szCs w:val="32"/>
        </w:rPr>
      </w:pPr>
    </w:p>
    <w:p w:rsidR="00C46C65" w:rsidRDefault="00C46C65" w:rsidP="00C46C65">
      <w:pPr>
        <w:spacing w:after="0" w:line="300" w:lineRule="exact"/>
        <w:jc w:val="both"/>
        <w:rPr>
          <w:rFonts w:ascii="Times New Roman" w:hAnsi="Times New Roman" w:cs="Times New Roman"/>
          <w:b/>
          <w:color w:val="1F497D" w:themeColor="text2"/>
          <w:sz w:val="32"/>
          <w:szCs w:val="32"/>
        </w:rPr>
      </w:pPr>
    </w:p>
    <w:p w:rsidR="00C46C65" w:rsidRDefault="00C46C65" w:rsidP="00C46C65">
      <w:pPr>
        <w:spacing w:after="0" w:line="300" w:lineRule="exact"/>
        <w:jc w:val="both"/>
        <w:rPr>
          <w:rFonts w:ascii="Times New Roman" w:hAnsi="Times New Roman" w:cs="Times New Roman"/>
          <w:b/>
          <w:color w:val="1F497D" w:themeColor="text2"/>
          <w:sz w:val="32"/>
          <w:szCs w:val="32"/>
        </w:rPr>
      </w:pPr>
    </w:p>
    <w:p w:rsidR="00C46C65" w:rsidRDefault="00C46C65" w:rsidP="00C46C65">
      <w:pPr>
        <w:spacing w:after="0" w:line="300" w:lineRule="exact"/>
        <w:jc w:val="both"/>
        <w:rPr>
          <w:rFonts w:ascii="Times New Roman" w:hAnsi="Times New Roman" w:cs="Times New Roman"/>
          <w:b/>
          <w:color w:val="1F497D" w:themeColor="text2"/>
          <w:sz w:val="32"/>
          <w:szCs w:val="32"/>
        </w:rPr>
      </w:pPr>
    </w:p>
    <w:p w:rsidR="00C46C65" w:rsidRDefault="00C46C65" w:rsidP="00C46C65">
      <w:pPr>
        <w:spacing w:after="0" w:line="300" w:lineRule="exact"/>
        <w:jc w:val="both"/>
        <w:rPr>
          <w:rFonts w:ascii="Times New Roman" w:hAnsi="Times New Roman" w:cs="Times New Roman"/>
          <w:b/>
          <w:color w:val="1F497D" w:themeColor="text2"/>
          <w:sz w:val="32"/>
          <w:szCs w:val="32"/>
        </w:rPr>
      </w:pPr>
    </w:p>
    <w:p w:rsidR="00836FB6" w:rsidRDefault="00836FB6" w:rsidP="00C46C65">
      <w:pPr>
        <w:spacing w:after="0" w:line="300" w:lineRule="exact"/>
        <w:jc w:val="both"/>
        <w:rPr>
          <w:rFonts w:ascii="Times New Roman" w:hAnsi="Times New Roman" w:cs="Times New Roman"/>
          <w:b/>
          <w:color w:val="1F497D" w:themeColor="text2"/>
          <w:sz w:val="32"/>
          <w:szCs w:val="32"/>
        </w:rPr>
      </w:pPr>
    </w:p>
    <w:p w:rsidR="00C46C65" w:rsidRDefault="00C46C65" w:rsidP="00C46C65">
      <w:pPr>
        <w:spacing w:after="0" w:line="300" w:lineRule="exact"/>
        <w:jc w:val="both"/>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rPr>
        <w:lastRenderedPageBreak/>
        <w:t>Ú</w:t>
      </w:r>
      <w:r w:rsidRPr="0060747D">
        <w:rPr>
          <w:rFonts w:ascii="Times New Roman" w:hAnsi="Times New Roman" w:cs="Times New Roman"/>
          <w:b/>
          <w:color w:val="1F497D" w:themeColor="text2"/>
          <w:sz w:val="32"/>
          <w:szCs w:val="32"/>
        </w:rPr>
        <w:t xml:space="preserve">vod: </w:t>
      </w:r>
    </w:p>
    <w:p w:rsidR="00C46C65" w:rsidRPr="0060747D" w:rsidRDefault="00C46C65" w:rsidP="00C46C65">
      <w:pPr>
        <w:spacing w:after="0" w:line="300" w:lineRule="exact"/>
        <w:jc w:val="both"/>
        <w:rPr>
          <w:rFonts w:ascii="Times New Roman" w:hAnsi="Times New Roman" w:cs="Times New Roman"/>
          <w:color w:val="1F497D" w:themeColor="text2"/>
          <w:sz w:val="32"/>
          <w:szCs w:val="32"/>
        </w:rPr>
      </w:pP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Koncepce rozvoje školství na období 2026 – 2030 je dokumentem navazujícím na Koncepci rozvoje školství na období 2021 – 2025 (dále </w:t>
      </w:r>
      <w:r w:rsidRPr="003172DB">
        <w:rPr>
          <w:rFonts w:ascii="Times New Roman" w:hAnsi="Times New Roman" w:cs="Times New Roman"/>
          <w:i/>
          <w:sz w:val="24"/>
          <w:szCs w:val="24"/>
        </w:rPr>
        <w:t>“</w:t>
      </w:r>
      <w:r>
        <w:rPr>
          <w:rFonts w:ascii="Times New Roman" w:hAnsi="Times New Roman" w:cs="Times New Roman"/>
          <w:i/>
          <w:sz w:val="24"/>
          <w:szCs w:val="24"/>
        </w:rPr>
        <w:t>Koncepce</w:t>
      </w:r>
      <w:r w:rsidRPr="003172DB">
        <w:rPr>
          <w:rFonts w:ascii="Times New Roman" w:hAnsi="Times New Roman" w:cs="Times New Roman"/>
          <w:i/>
          <w:sz w:val="24"/>
          <w:szCs w:val="24"/>
        </w:rPr>
        <w:t>“</w:t>
      </w:r>
      <w:r>
        <w:rPr>
          <w:rFonts w:ascii="Times New Roman" w:hAnsi="Times New Roman" w:cs="Times New Roman"/>
          <w:sz w:val="24"/>
          <w:szCs w:val="24"/>
        </w:rPr>
        <w:t>)</w:t>
      </w:r>
      <w:r w:rsidR="000E6FBD">
        <w:rPr>
          <w:rFonts w:ascii="Times New Roman" w:hAnsi="Times New Roman" w:cs="Times New Roman"/>
          <w:sz w:val="24"/>
          <w:szCs w:val="24"/>
        </w:rPr>
        <w:t xml:space="preserve"> schválena Radou města Olomouce dne 2. 12. </w:t>
      </w:r>
      <w:proofErr w:type="gramStart"/>
      <w:r w:rsidR="000E6FBD">
        <w:rPr>
          <w:rFonts w:ascii="Times New Roman" w:hAnsi="Times New Roman" w:cs="Times New Roman"/>
          <w:sz w:val="24"/>
          <w:szCs w:val="24"/>
        </w:rPr>
        <w:t>2025.</w:t>
      </w:r>
      <w:r>
        <w:rPr>
          <w:rFonts w:ascii="Times New Roman" w:hAnsi="Times New Roman" w:cs="Times New Roman"/>
          <w:sz w:val="24"/>
          <w:szCs w:val="24"/>
        </w:rPr>
        <w:t>.</w:t>
      </w:r>
      <w:proofErr w:type="gramEnd"/>
      <w:r>
        <w:rPr>
          <w:rFonts w:ascii="Times New Roman" w:hAnsi="Times New Roman" w:cs="Times New Roman"/>
          <w:sz w:val="24"/>
          <w:szCs w:val="24"/>
        </w:rPr>
        <w:t xml:space="preserve"> Základem koncepce je zmapování (konstatování) stávajícího stavu předškolního a základního vzdělávání v Olomouci a jeho rozvoj do budoucna. Zabývá se oblastí formálního vzdělávání a pouze částečně neformálního (neformálního vzdělávání se Koncepce zabývá pouze v rámci aktivit pořádaných školou a budováním zázemí k jejich realizaci). Při výuce jsou využívány prvky a metody </w:t>
      </w:r>
      <w:r w:rsidR="008C72B5">
        <w:rPr>
          <w:rFonts w:ascii="Times New Roman" w:hAnsi="Times New Roman" w:cs="Times New Roman"/>
          <w:sz w:val="24"/>
          <w:szCs w:val="24"/>
        </w:rPr>
        <w:t xml:space="preserve">také </w:t>
      </w:r>
      <w:r>
        <w:rPr>
          <w:rFonts w:ascii="Times New Roman" w:hAnsi="Times New Roman" w:cs="Times New Roman"/>
          <w:sz w:val="24"/>
          <w:szCs w:val="24"/>
        </w:rPr>
        <w:t>neformálního vzdělávání. Informálním vzděláváním (vzděláváním, které probíhá mimo vzdělávací instituce) se tento dokument nezabývá, i když jsou všechny tři formy vzdělávání pro dlouhodobý proces člověka důležité.</w:t>
      </w:r>
    </w:p>
    <w:p w:rsidR="00C46C65" w:rsidRDefault="00C46C65" w:rsidP="00C46C65">
      <w:pPr>
        <w:spacing w:after="0" w:line="300" w:lineRule="exact"/>
        <w:jc w:val="both"/>
        <w:rPr>
          <w:rFonts w:ascii="Times New Roman" w:hAnsi="Times New Roman" w:cs="Times New Roman"/>
          <w:sz w:val="24"/>
          <w:szCs w:val="24"/>
        </w:rPr>
      </w:pP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Současnou dobu plnou společenských, ekonomických, kulturních a vzdělávacích změn můžeme nazvat také dobou digitální, informační. Právě informační technologie stále více zasahují do našich životů. Informační technologie již pronikly takřka do všech oblastí lidské činnosti. Neustále se kolem nás rychle šíří velké množství informací, ve kterých se už mnohdy neumíme orientovat, třídit je a zpracovávat. Všechny tyto změny se odráží do školního prostředí. Jak už řekl Hérakleitos „Nic není trvalé, jen změna“. </w:t>
      </w:r>
    </w:p>
    <w:p w:rsidR="00C46C65" w:rsidRPr="00DA00C7" w:rsidRDefault="00C46C65" w:rsidP="00C46C65">
      <w:pPr>
        <w:spacing w:after="0" w:line="300" w:lineRule="exact"/>
        <w:jc w:val="both"/>
        <w:rPr>
          <w:rFonts w:ascii="Times New Roman" w:hAnsi="Times New Roman" w:cs="Times New Roman"/>
          <w:sz w:val="24"/>
          <w:szCs w:val="24"/>
        </w:rPr>
      </w:pPr>
      <w:r w:rsidRPr="00DA00C7">
        <w:rPr>
          <w:rFonts w:ascii="Times New Roman" w:hAnsi="Times New Roman" w:cs="Times New Roman"/>
          <w:sz w:val="24"/>
          <w:szCs w:val="24"/>
        </w:rPr>
        <w:t>V dnešním digitálním světě tráví více jak 47 % dětí ve věku 10 – 12 let svůj volný čas hraním her na počítači, telefonu, tabletu a více než 45 % mladých lidí ve věku 16 – 19 let na sociálních sítích či chatováním.</w:t>
      </w:r>
      <w:r w:rsidRPr="00DA00C7">
        <w:rPr>
          <w:rStyle w:val="Znakapoznpodarou"/>
          <w:rFonts w:ascii="Times New Roman" w:hAnsi="Times New Roman" w:cs="Times New Roman"/>
          <w:sz w:val="24"/>
          <w:szCs w:val="24"/>
        </w:rPr>
        <w:footnoteReference w:id="1"/>
      </w:r>
      <w:r w:rsidRPr="00DA00C7">
        <w:rPr>
          <w:rFonts w:ascii="Times New Roman" w:hAnsi="Times New Roman" w:cs="Times New Roman"/>
          <w:sz w:val="24"/>
          <w:szCs w:val="24"/>
        </w:rPr>
        <w:t xml:space="preserve"> </w:t>
      </w:r>
      <w:r>
        <w:rPr>
          <w:rFonts w:ascii="Times New Roman" w:hAnsi="Times New Roman" w:cs="Times New Roman"/>
          <w:sz w:val="24"/>
          <w:szCs w:val="24"/>
        </w:rPr>
        <w:t>T</w:t>
      </w:r>
      <w:r w:rsidRPr="00DA00C7">
        <w:rPr>
          <w:rFonts w:ascii="Times New Roman" w:hAnsi="Times New Roman" w:cs="Times New Roman"/>
          <w:sz w:val="24"/>
          <w:szCs w:val="24"/>
        </w:rPr>
        <w:t>echnol</w:t>
      </w:r>
      <w:r w:rsidR="008C72B5">
        <w:rPr>
          <w:rFonts w:ascii="Times New Roman" w:hAnsi="Times New Roman" w:cs="Times New Roman"/>
          <w:sz w:val="24"/>
          <w:szCs w:val="24"/>
        </w:rPr>
        <w:t>ogie se neustále vyvíjejí</w:t>
      </w:r>
      <w:r>
        <w:rPr>
          <w:rFonts w:ascii="Times New Roman" w:hAnsi="Times New Roman" w:cs="Times New Roman"/>
          <w:sz w:val="24"/>
          <w:szCs w:val="24"/>
        </w:rPr>
        <w:t xml:space="preserve"> </w:t>
      </w:r>
      <w:r w:rsidRPr="00DA00C7">
        <w:rPr>
          <w:rFonts w:ascii="Times New Roman" w:hAnsi="Times New Roman" w:cs="Times New Roman"/>
          <w:sz w:val="24"/>
          <w:szCs w:val="24"/>
        </w:rPr>
        <w:t>a datové toky na</w:t>
      </w:r>
      <w:r>
        <w:rPr>
          <w:rFonts w:ascii="Times New Roman" w:hAnsi="Times New Roman" w:cs="Times New Roman"/>
          <w:sz w:val="24"/>
          <w:szCs w:val="24"/>
        </w:rPr>
        <w:t>růstají exponenciální rychlostí.</w:t>
      </w: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Do života se nám stále více promítá také umělá inteligence, tzv. syntetická realita.</w:t>
      </w:r>
      <w:r>
        <w:rPr>
          <w:rStyle w:val="Znakapoznpodarou"/>
          <w:rFonts w:ascii="Times New Roman" w:hAnsi="Times New Roman" w:cs="Times New Roman"/>
          <w:sz w:val="24"/>
          <w:szCs w:val="24"/>
        </w:rPr>
        <w:footnoteReference w:id="2"/>
      </w:r>
      <w:r>
        <w:rPr>
          <w:rFonts w:ascii="Times New Roman" w:hAnsi="Times New Roman" w:cs="Times New Roman"/>
          <w:sz w:val="24"/>
          <w:szCs w:val="24"/>
        </w:rPr>
        <w:t xml:space="preserve"> To také vyžaduje změnu kvalifikace budoucích zaměstnanců. Je potřebné, aby výuka, a to dětí i dospělých, reagovala na měnící se požadavky na schopnosti a dovednosti lidí, což současně vyžaduje proměnu vzdělávacího prostředí a vzdělávacích programů začleňující digitální technologie. </w:t>
      </w:r>
    </w:p>
    <w:p w:rsidR="00C46C65" w:rsidRDefault="00C46C65" w:rsidP="00C46C65">
      <w:pPr>
        <w:spacing w:after="0" w:line="300" w:lineRule="exact"/>
        <w:jc w:val="both"/>
        <w:rPr>
          <w:rFonts w:ascii="Times New Roman" w:hAnsi="Times New Roman" w:cs="Times New Roman"/>
          <w:b/>
          <w:sz w:val="24"/>
          <w:szCs w:val="24"/>
        </w:rPr>
      </w:pPr>
      <w:r>
        <w:rPr>
          <w:rFonts w:ascii="Times New Roman" w:hAnsi="Times New Roman" w:cs="Times New Roman"/>
          <w:sz w:val="24"/>
          <w:szCs w:val="24"/>
        </w:rPr>
        <w:t xml:space="preserve">Koncepce rozvoje školství je výsledkem vize založené na potřebách žáků, zaměstnanců a stavu škol reagujících na změny ve společnosti a rozvoj informačních technologií včetně umělé inteligence. </w:t>
      </w:r>
      <w:r w:rsidRPr="00AC2B5C">
        <w:rPr>
          <w:rFonts w:ascii="Times New Roman" w:hAnsi="Times New Roman" w:cs="Times New Roman"/>
          <w:b/>
          <w:sz w:val="24"/>
          <w:szCs w:val="24"/>
        </w:rPr>
        <w:t>Cílem Koncepce rozvoje školství na období 20</w:t>
      </w:r>
      <w:r>
        <w:rPr>
          <w:rFonts w:ascii="Times New Roman" w:hAnsi="Times New Roman" w:cs="Times New Roman"/>
          <w:b/>
          <w:sz w:val="24"/>
          <w:szCs w:val="24"/>
        </w:rPr>
        <w:t>26</w:t>
      </w:r>
      <w:r w:rsidRPr="00AC2B5C">
        <w:rPr>
          <w:rFonts w:ascii="Times New Roman" w:hAnsi="Times New Roman" w:cs="Times New Roman"/>
          <w:b/>
          <w:sz w:val="24"/>
          <w:szCs w:val="24"/>
        </w:rPr>
        <w:t xml:space="preserve"> – 20</w:t>
      </w:r>
      <w:r>
        <w:rPr>
          <w:rFonts w:ascii="Times New Roman" w:hAnsi="Times New Roman" w:cs="Times New Roman"/>
          <w:b/>
          <w:sz w:val="24"/>
          <w:szCs w:val="24"/>
        </w:rPr>
        <w:t>30</w:t>
      </w:r>
      <w:r w:rsidRPr="00AC2B5C">
        <w:rPr>
          <w:rFonts w:ascii="Times New Roman" w:hAnsi="Times New Roman" w:cs="Times New Roman"/>
          <w:b/>
          <w:sz w:val="24"/>
          <w:szCs w:val="24"/>
        </w:rPr>
        <w:t xml:space="preserve"> je deklarovat zájem statutárního města Olomouce na rozvoji předškolního a základního vzdělávání, nastínit záměry rozvoje základních a mateřských škol (vč. školních družin a školních jídelen či výdejen stravy), definovat vztah ke školám jiných zřizovatelů na území města</w:t>
      </w:r>
      <w:r>
        <w:rPr>
          <w:rFonts w:ascii="Times New Roman" w:hAnsi="Times New Roman" w:cs="Times New Roman"/>
          <w:b/>
          <w:sz w:val="24"/>
          <w:szCs w:val="24"/>
        </w:rPr>
        <w:t>, podporovat vzdělávání dětí a žáků dle současných potřeb společnosti a podporovat a motivovat ředitele a pedagogy jednotlivých škol</w:t>
      </w:r>
      <w:r w:rsidRPr="00AC2B5C">
        <w:rPr>
          <w:rFonts w:ascii="Times New Roman" w:hAnsi="Times New Roman" w:cs="Times New Roman"/>
          <w:b/>
          <w:sz w:val="24"/>
          <w:szCs w:val="24"/>
        </w:rPr>
        <w:t xml:space="preserve">. </w:t>
      </w:r>
    </w:p>
    <w:p w:rsidR="00C46C65" w:rsidRDefault="00C46C65" w:rsidP="00C46C65">
      <w:pPr>
        <w:spacing w:after="0" w:line="300" w:lineRule="exact"/>
        <w:jc w:val="both"/>
        <w:rPr>
          <w:rFonts w:ascii="Times New Roman" w:hAnsi="Times New Roman" w:cs="Times New Roman"/>
          <w:sz w:val="24"/>
          <w:szCs w:val="24"/>
        </w:rPr>
      </w:pPr>
      <w:r w:rsidRPr="002F0521">
        <w:rPr>
          <w:rFonts w:ascii="Times New Roman" w:hAnsi="Times New Roman" w:cs="Times New Roman"/>
          <w:sz w:val="24"/>
          <w:szCs w:val="24"/>
        </w:rPr>
        <w:t>V mateřských a základních školách se setkávají děti a žáci z různého socioekonomického a sociokulturního prostředí. Učí se společně žít, komunikovat, spolupracovat, vzájemně se respektovat, společně překonávat bariéry.</w:t>
      </w:r>
      <w:r>
        <w:rPr>
          <w:rFonts w:ascii="Times New Roman" w:hAnsi="Times New Roman" w:cs="Times New Roman"/>
          <w:sz w:val="24"/>
          <w:szCs w:val="24"/>
        </w:rPr>
        <w:t xml:space="preserve"> </w:t>
      </w:r>
    </w:p>
    <w:p w:rsidR="00BD5CA7" w:rsidRDefault="00BD5CA7" w:rsidP="00C46C65">
      <w:pPr>
        <w:spacing w:after="0" w:line="300" w:lineRule="exact"/>
        <w:jc w:val="both"/>
        <w:rPr>
          <w:rFonts w:ascii="Times New Roman" w:hAnsi="Times New Roman" w:cs="Times New Roman"/>
          <w:sz w:val="24"/>
          <w:szCs w:val="24"/>
        </w:rPr>
      </w:pP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Statutární město Olomouc zřizuje celkem </w:t>
      </w:r>
      <w:r w:rsidRPr="00197CC4">
        <w:rPr>
          <w:rFonts w:ascii="Times New Roman" w:hAnsi="Times New Roman" w:cs="Times New Roman"/>
          <w:b/>
          <w:sz w:val="24"/>
          <w:szCs w:val="24"/>
        </w:rPr>
        <w:t>31 příspěvkových organizací škol</w:t>
      </w:r>
      <w:r>
        <w:rPr>
          <w:rFonts w:ascii="Times New Roman" w:hAnsi="Times New Roman" w:cs="Times New Roman"/>
          <w:sz w:val="24"/>
          <w:szCs w:val="24"/>
        </w:rPr>
        <w:t xml:space="preserve">. Z celkového počtu zřizuje 19 příspěvkových organizací základních škol a 12 příspěvkových organizací mateřských škol. Vztah statutárního města Olomouce a příspěvkové organizace je vztahem subordinačním. Zřizovatel zřizuje příspěvkovou organizaci, vydává zřizovací listinu, </w:t>
      </w:r>
      <w:r>
        <w:rPr>
          <w:rFonts w:ascii="Times New Roman" w:hAnsi="Times New Roman" w:cs="Times New Roman"/>
          <w:sz w:val="24"/>
          <w:szCs w:val="24"/>
        </w:rPr>
        <w:lastRenderedPageBreak/>
        <w:t>rozhoduje o jejím vzniku, rozdělení, sloučení, splynutí i zrušení a jmenuje a odvolává ředitele školy. Zřizovatel také provádí kontrolu hospodaření příspěvkové organizace a rozhoduje o majetku po zrušení příspěvkové organizace.</w:t>
      </w:r>
    </w:p>
    <w:p w:rsidR="00C46C65" w:rsidRDefault="00C46C65" w:rsidP="00C46C65">
      <w:pPr>
        <w:spacing w:after="0" w:line="300" w:lineRule="exact"/>
        <w:jc w:val="both"/>
        <w:rPr>
          <w:rFonts w:ascii="Times New Roman" w:hAnsi="Times New Roman" w:cs="Times New Roman"/>
          <w:sz w:val="24"/>
          <w:szCs w:val="24"/>
        </w:rPr>
      </w:pPr>
    </w:p>
    <w:p w:rsidR="009B03DE" w:rsidRPr="009B03DE" w:rsidRDefault="009B03DE" w:rsidP="00C46C65">
      <w:pPr>
        <w:spacing w:after="0" w:line="300" w:lineRule="exact"/>
        <w:jc w:val="both"/>
        <w:rPr>
          <w:rFonts w:ascii="Times New Roman" w:hAnsi="Times New Roman" w:cs="Times New Roman"/>
          <w:sz w:val="24"/>
          <w:szCs w:val="24"/>
          <w:u w:val="single"/>
        </w:rPr>
      </w:pPr>
      <w:r w:rsidRPr="009B03DE">
        <w:rPr>
          <w:rFonts w:ascii="Times New Roman" w:hAnsi="Times New Roman" w:cs="Times New Roman"/>
          <w:sz w:val="24"/>
          <w:szCs w:val="24"/>
          <w:u w:val="single"/>
        </w:rPr>
        <w:t>Legislativní změny</w:t>
      </w: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Od zpracování Koncepce rozvoje školství v roce 2021 došlo v oblasti vzdělávání k mnoha legislativním změnám. </w:t>
      </w:r>
    </w:p>
    <w:p w:rsidR="00C46C65" w:rsidRPr="00C56E1A"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Zejména </w:t>
      </w:r>
      <w:r w:rsidRPr="005D0D39">
        <w:rPr>
          <w:rFonts w:ascii="Times New Roman" w:hAnsi="Times New Roman" w:cs="Times New Roman"/>
          <w:sz w:val="24"/>
          <w:szCs w:val="24"/>
        </w:rPr>
        <w:t>rok 2025 přinesl do oblasti českého školství zásadní legislativní změny, které mají přímý dopad na financování škol</w:t>
      </w:r>
      <w:r w:rsidRPr="00C56E1A">
        <w:rPr>
          <w:rFonts w:ascii="Times New Roman" w:hAnsi="Times New Roman" w:cs="Times New Roman"/>
          <w:sz w:val="24"/>
          <w:szCs w:val="24"/>
        </w:rPr>
        <w:t xml:space="preserve">, jejich fungování, kvalifikaci učitelů, práva zaměstnanců a vzdělávací strategie. Novelizace se odvíjejí od klíčových zákonů, jako je školský zákon (zákon č. 561/2024/ Sb.), zákon o pedagogických pracovnících (zákon č. 563/2004 Sb.) a zákon o rozpočtovém určení daní (zákon č. 243/2000 Sb.) </w:t>
      </w:r>
    </w:p>
    <w:p w:rsidR="00C46C65" w:rsidRDefault="00C46C65" w:rsidP="00C46C65">
      <w:pPr>
        <w:spacing w:after="0" w:line="300" w:lineRule="exact"/>
        <w:jc w:val="both"/>
        <w:rPr>
          <w:rFonts w:ascii="Times New Roman" w:hAnsi="Times New Roman" w:cs="Times New Roman"/>
          <w:sz w:val="24"/>
          <w:szCs w:val="24"/>
        </w:rPr>
      </w:pPr>
      <w:r w:rsidRPr="00C56E1A">
        <w:rPr>
          <w:rFonts w:ascii="Times New Roman" w:hAnsi="Times New Roman" w:cs="Times New Roman"/>
          <w:sz w:val="24"/>
          <w:szCs w:val="24"/>
        </w:rPr>
        <w:t>Novelou zákona o pedagogických pracovnících došlo k zavedení nových požadavků na kvalifikaci pedagogických pracovníků, posílila se oblast dalšího vzdělávání pedagogů a přináší jasnější pravidla pro kariérní růst pedagogů. Změny se týkají také příplatků za výkon specializovaných činnosti a práce na některých pozicích, což by mělo učitele motivovat k dalšímu profesnímu rozvoji.</w:t>
      </w:r>
    </w:p>
    <w:p w:rsidR="009B03DE" w:rsidRPr="00C56E1A" w:rsidRDefault="009B03DE" w:rsidP="00C46C65">
      <w:pPr>
        <w:spacing w:after="0" w:line="300" w:lineRule="exact"/>
        <w:jc w:val="both"/>
        <w:rPr>
          <w:rFonts w:ascii="Times New Roman" w:hAnsi="Times New Roman" w:cs="Times New Roman"/>
          <w:sz w:val="24"/>
          <w:szCs w:val="24"/>
        </w:rPr>
      </w:pPr>
    </w:p>
    <w:p w:rsidR="00C46C65" w:rsidRPr="009B03DE" w:rsidRDefault="00C46C65" w:rsidP="00C46C65">
      <w:pPr>
        <w:spacing w:after="0" w:line="300" w:lineRule="exact"/>
        <w:jc w:val="both"/>
        <w:rPr>
          <w:rFonts w:ascii="Times New Roman" w:hAnsi="Times New Roman" w:cs="Times New Roman"/>
          <w:sz w:val="24"/>
          <w:szCs w:val="24"/>
        </w:rPr>
      </w:pPr>
      <w:r w:rsidRPr="00C56E1A">
        <w:rPr>
          <w:rFonts w:ascii="Times New Roman" w:hAnsi="Times New Roman" w:cs="Times New Roman"/>
          <w:sz w:val="24"/>
          <w:szCs w:val="24"/>
        </w:rPr>
        <w:t>Další významnou legislativní změnou je novela školského zákona.</w:t>
      </w:r>
      <w:r w:rsidRPr="00C56E1A">
        <w:rPr>
          <w:rFonts w:ascii="Times New Roman" w:hAnsi="Times New Roman" w:cs="Times New Roman"/>
          <w:b/>
          <w:sz w:val="24"/>
          <w:szCs w:val="24"/>
        </w:rPr>
        <w:t xml:space="preserve"> </w:t>
      </w:r>
      <w:r w:rsidRPr="00F64DBD">
        <w:rPr>
          <w:rFonts w:ascii="Times New Roman" w:hAnsi="Times New Roman" w:cs="Times New Roman"/>
          <w:sz w:val="24"/>
          <w:szCs w:val="24"/>
        </w:rPr>
        <w:t>Novela školského zákona se snaží reagovat na aktuální potřeby školství a vytvořit efektivnější rámec pro podporu žáků a pedagogů</w:t>
      </w:r>
      <w:r>
        <w:rPr>
          <w:rFonts w:ascii="Times New Roman" w:hAnsi="Times New Roman" w:cs="Times New Roman"/>
          <w:sz w:val="24"/>
          <w:szCs w:val="24"/>
        </w:rPr>
        <w:t>.</w:t>
      </w:r>
      <w:r>
        <w:rPr>
          <w:rFonts w:ascii="Times New Roman" w:hAnsi="Times New Roman" w:cs="Times New Roman"/>
          <w:b/>
          <w:color w:val="FF0000"/>
          <w:sz w:val="24"/>
          <w:szCs w:val="24"/>
        </w:rPr>
        <w:t xml:space="preserve"> </w:t>
      </w:r>
      <w:r w:rsidRPr="00C56E1A">
        <w:rPr>
          <w:rFonts w:ascii="Times New Roman" w:hAnsi="Times New Roman" w:cs="Times New Roman"/>
          <w:sz w:val="24"/>
          <w:szCs w:val="24"/>
        </w:rPr>
        <w:t>Dotýká se např. podpory školních psychologů</w:t>
      </w:r>
      <w:r w:rsidR="00AF68C6">
        <w:rPr>
          <w:rFonts w:ascii="Times New Roman" w:hAnsi="Times New Roman" w:cs="Times New Roman"/>
          <w:sz w:val="24"/>
          <w:szCs w:val="24"/>
        </w:rPr>
        <w:t xml:space="preserve"> a speciálních pedagogů, ukotvení pozice sociálního pedagoga</w:t>
      </w:r>
      <w:r w:rsidR="00AA0B89">
        <w:rPr>
          <w:rFonts w:ascii="Times New Roman" w:hAnsi="Times New Roman" w:cs="Times New Roman"/>
          <w:sz w:val="24"/>
          <w:szCs w:val="24"/>
        </w:rPr>
        <w:t>, indexovaného financování škol.</w:t>
      </w:r>
      <w:r w:rsidR="00AF68C6">
        <w:rPr>
          <w:rFonts w:ascii="Times New Roman" w:hAnsi="Times New Roman" w:cs="Times New Roman"/>
          <w:sz w:val="24"/>
          <w:szCs w:val="24"/>
        </w:rPr>
        <w:t xml:space="preserve"> </w:t>
      </w:r>
      <w:r>
        <w:rPr>
          <w:rFonts w:ascii="Times New Roman" w:hAnsi="Times New Roman" w:cs="Times New Roman"/>
          <w:sz w:val="24"/>
          <w:szCs w:val="24"/>
        </w:rPr>
        <w:t>Výuka přechází z frontálního, výkladového stylu výuky na kompetenční vzdělávání. Povinně budou školy vést výuku podle nových RVP od září 2027.</w:t>
      </w:r>
    </w:p>
    <w:p w:rsidR="00C46C65" w:rsidRPr="009B03DE" w:rsidRDefault="00C46C65" w:rsidP="00C46C65">
      <w:pPr>
        <w:spacing w:after="0" w:line="300" w:lineRule="exact"/>
        <w:jc w:val="both"/>
        <w:rPr>
          <w:rFonts w:ascii="Times New Roman" w:hAnsi="Times New Roman" w:cs="Times New Roman"/>
          <w:sz w:val="24"/>
          <w:szCs w:val="24"/>
        </w:rPr>
      </w:pPr>
      <w:r w:rsidRPr="009B03DE">
        <w:rPr>
          <w:rFonts w:ascii="Times New Roman" w:hAnsi="Times New Roman" w:cs="Times New Roman"/>
          <w:sz w:val="24"/>
          <w:szCs w:val="24"/>
        </w:rPr>
        <w:t>Největší legislativní změna nastane v roce 2026 v oblasti financování nepedagogických zaměstnanců škol a školských zařízení. Od 1. 1. 2026 přejde financování nepedagogických zaměstnanců ze státu na zřizovatele škol. Tento krok souvisí s plněním cílů Strategie 2030+ a je zaměřen na efektivnější správu škol a rozvoj regionálního školství. Stát se vzdá částí příjmů ze sdílených daní, které přejdou na základě zákona o ro</w:t>
      </w:r>
      <w:r w:rsidR="00AA0B89">
        <w:rPr>
          <w:rFonts w:ascii="Times New Roman" w:hAnsi="Times New Roman" w:cs="Times New Roman"/>
          <w:sz w:val="24"/>
          <w:szCs w:val="24"/>
        </w:rPr>
        <w:t>zpočtovém určení daní (zákon č. </w:t>
      </w:r>
      <w:r w:rsidRPr="009B03DE">
        <w:rPr>
          <w:rFonts w:ascii="Times New Roman" w:hAnsi="Times New Roman" w:cs="Times New Roman"/>
          <w:sz w:val="24"/>
          <w:szCs w:val="24"/>
        </w:rPr>
        <w:t xml:space="preserve">243/2000 Sb. o rozpočtovém určení výnosů některých daní územním samosprávným celkům a některým státním fondům, v platném znění) do rozpočtů obcí. Nepedagogičtí zaměstnanci však </w:t>
      </w:r>
      <w:r w:rsidR="009B03DE" w:rsidRPr="009B03DE">
        <w:rPr>
          <w:rFonts w:ascii="Times New Roman" w:hAnsi="Times New Roman" w:cs="Times New Roman"/>
          <w:sz w:val="24"/>
          <w:szCs w:val="24"/>
        </w:rPr>
        <w:t xml:space="preserve">ne nezbytně musí být zaměstnanci obcí, mohou být i nadále </w:t>
      </w:r>
      <w:r w:rsidRPr="009B03DE">
        <w:rPr>
          <w:rFonts w:ascii="Times New Roman" w:hAnsi="Times New Roman" w:cs="Times New Roman"/>
          <w:sz w:val="24"/>
          <w:szCs w:val="24"/>
        </w:rPr>
        <w:t xml:space="preserve">zaměstnanci škol. </w:t>
      </w:r>
    </w:p>
    <w:p w:rsidR="00C46C65" w:rsidRDefault="00C46C65" w:rsidP="00C46C65">
      <w:pPr>
        <w:spacing w:after="0" w:line="300" w:lineRule="exact"/>
        <w:jc w:val="both"/>
        <w:rPr>
          <w:rFonts w:ascii="Times New Roman" w:hAnsi="Times New Roman" w:cs="Times New Roman"/>
          <w:color w:val="E36C0A" w:themeColor="accent6" w:themeShade="BF"/>
          <w:sz w:val="24"/>
          <w:szCs w:val="24"/>
        </w:rPr>
      </w:pPr>
    </w:p>
    <w:p w:rsidR="00C46C65" w:rsidRDefault="00C46C65" w:rsidP="00C46C65">
      <w:pPr>
        <w:spacing w:after="0" w:line="300" w:lineRule="exact"/>
        <w:jc w:val="both"/>
        <w:rPr>
          <w:rFonts w:ascii="Times New Roman" w:hAnsi="Times New Roman" w:cs="Times New Roman"/>
          <w:sz w:val="24"/>
          <w:szCs w:val="24"/>
        </w:rPr>
      </w:pPr>
      <w:r w:rsidRPr="00AD5040">
        <w:rPr>
          <w:rFonts w:ascii="Times New Roman" w:hAnsi="Times New Roman" w:cs="Times New Roman"/>
          <w:sz w:val="24"/>
          <w:szCs w:val="24"/>
        </w:rPr>
        <w:t xml:space="preserve">S uvedeným cílem Strategie 2030+ souvisí </w:t>
      </w:r>
      <w:r>
        <w:rPr>
          <w:rFonts w:ascii="Times New Roman" w:hAnsi="Times New Roman" w:cs="Times New Roman"/>
          <w:sz w:val="24"/>
          <w:szCs w:val="24"/>
        </w:rPr>
        <w:t xml:space="preserve">také </w:t>
      </w:r>
      <w:r w:rsidRPr="00AD5040">
        <w:rPr>
          <w:rFonts w:ascii="Times New Roman" w:hAnsi="Times New Roman" w:cs="Times New Roman"/>
          <w:sz w:val="24"/>
          <w:szCs w:val="24"/>
        </w:rPr>
        <w:t>úprava v organizaci sítě škol v rámci obcí – slučování malých škol do větších celků (spojená ředitelství) nebo vytváření svazkových škol.</w:t>
      </w:r>
      <w:r>
        <w:rPr>
          <w:rFonts w:ascii="Times New Roman" w:hAnsi="Times New Roman" w:cs="Times New Roman"/>
          <w:sz w:val="24"/>
          <w:szCs w:val="24"/>
        </w:rPr>
        <w:t xml:space="preserve"> Téměř čtvrtina škol zřizovaných obcemi má méně než 50 žáků a téměř polovina obecních škol má méně než 100 žáků.</w:t>
      </w:r>
    </w:p>
    <w:p w:rsidR="009B03DE" w:rsidRPr="00AD5040" w:rsidRDefault="009B03DE"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Školy v obcích, které zřizují dvě a více škol a některá z nich neměla za poslední 3 roky aspoň jedenkrát 180 žáků, se bude muset slučovat. To neplatí, pokud je v obci pouze jedna škola.</w:t>
      </w:r>
    </w:p>
    <w:p w:rsidR="00C46C65" w:rsidRDefault="00C46C65" w:rsidP="00C46C65">
      <w:pPr>
        <w:spacing w:after="0" w:line="300" w:lineRule="exact"/>
        <w:jc w:val="both"/>
        <w:rPr>
          <w:rFonts w:ascii="Times New Roman" w:hAnsi="Times New Roman" w:cs="Times New Roman"/>
          <w:sz w:val="24"/>
          <w:szCs w:val="24"/>
        </w:rPr>
      </w:pPr>
    </w:p>
    <w:p w:rsidR="00C46C65"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Při aktualizaci Koncepce byly cíle rozvoje školství stanoveny v souladu s potřebami současného rozvoje společnosti a také se strategickými dokumenty na místní, krajské a národní úrovni.</w:t>
      </w:r>
    </w:p>
    <w:p w:rsidR="00836FB6" w:rsidRDefault="00836FB6" w:rsidP="00C46C65">
      <w:pPr>
        <w:spacing w:after="0" w:line="300" w:lineRule="exact"/>
        <w:jc w:val="both"/>
        <w:rPr>
          <w:rFonts w:ascii="Times New Roman" w:hAnsi="Times New Roman" w:cs="Times New Roman"/>
          <w:sz w:val="24"/>
          <w:szCs w:val="24"/>
        </w:rPr>
      </w:pPr>
    </w:p>
    <w:p w:rsidR="00BD5CA7" w:rsidRDefault="00BD5CA7" w:rsidP="00C46C65">
      <w:pPr>
        <w:spacing w:after="0" w:line="300" w:lineRule="exact"/>
        <w:jc w:val="both"/>
        <w:rPr>
          <w:rFonts w:ascii="Times New Roman" w:hAnsi="Times New Roman" w:cs="Times New Roman"/>
          <w:sz w:val="24"/>
          <w:szCs w:val="24"/>
        </w:rPr>
      </w:pPr>
    </w:p>
    <w:p w:rsidR="00C46C65" w:rsidRDefault="00C46C65" w:rsidP="00C46C65">
      <w:pPr>
        <w:spacing w:after="0" w:line="300" w:lineRule="exact"/>
        <w:jc w:val="both"/>
        <w:rPr>
          <w:rFonts w:ascii="Times New Roman" w:hAnsi="Times New Roman" w:cs="Times New Roman"/>
          <w:b/>
          <w:sz w:val="24"/>
          <w:szCs w:val="24"/>
        </w:rPr>
      </w:pPr>
      <w:r w:rsidRPr="00F739EE">
        <w:rPr>
          <w:rFonts w:ascii="Times New Roman" w:hAnsi="Times New Roman" w:cs="Times New Roman"/>
          <w:sz w:val="24"/>
          <w:szCs w:val="24"/>
          <w:u w:val="single"/>
        </w:rPr>
        <w:lastRenderedPageBreak/>
        <w:t>Návaznost na strategické dokumenty</w:t>
      </w:r>
      <w:r>
        <w:rPr>
          <w:rFonts w:ascii="Times New Roman" w:hAnsi="Times New Roman" w:cs="Times New Roman"/>
          <w:b/>
          <w:sz w:val="24"/>
          <w:szCs w:val="24"/>
        </w:rPr>
        <w:t>:</w:t>
      </w:r>
    </w:p>
    <w:p w:rsidR="00BD5CA7" w:rsidRDefault="00BD5CA7" w:rsidP="00C46C65">
      <w:pPr>
        <w:spacing w:after="0" w:line="300" w:lineRule="exact"/>
        <w:jc w:val="both"/>
        <w:rPr>
          <w:rFonts w:ascii="Times New Roman" w:hAnsi="Times New Roman" w:cs="Times New Roman"/>
          <w:b/>
          <w:sz w:val="24"/>
          <w:szCs w:val="24"/>
        </w:rPr>
      </w:pPr>
    </w:p>
    <w:p w:rsidR="00C46C65" w:rsidRDefault="00C46C65" w:rsidP="00C46C65">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86123D">
        <w:rPr>
          <w:rFonts w:ascii="Times New Roman" w:hAnsi="Times New Roman" w:cs="Times New Roman"/>
          <w:sz w:val="24"/>
          <w:szCs w:val="24"/>
        </w:rPr>
        <w:t>Úkolem</w:t>
      </w:r>
      <w:r>
        <w:rPr>
          <w:rFonts w:ascii="Times New Roman" w:hAnsi="Times New Roman" w:cs="Times New Roman"/>
          <w:b/>
          <w:sz w:val="24"/>
          <w:szCs w:val="24"/>
        </w:rPr>
        <w:t xml:space="preserve"> </w:t>
      </w:r>
      <w:r w:rsidRPr="00720567">
        <w:rPr>
          <w:rFonts w:ascii="Times New Roman" w:hAnsi="Times New Roman" w:cs="Times New Roman"/>
          <w:b/>
          <w:sz w:val="24"/>
          <w:szCs w:val="24"/>
        </w:rPr>
        <w:t>Strategie vzdělávací politiky ČR do roku 2030+</w:t>
      </w:r>
      <w:r w:rsidRPr="008F119B">
        <w:rPr>
          <w:rFonts w:ascii="Times New Roman" w:hAnsi="Times New Roman" w:cs="Times New Roman"/>
          <w:sz w:val="24"/>
          <w:szCs w:val="24"/>
        </w:rPr>
        <w:t xml:space="preserve"> </w:t>
      </w:r>
      <w:r>
        <w:rPr>
          <w:rFonts w:ascii="Times New Roman" w:hAnsi="Times New Roman" w:cs="Times New Roman"/>
          <w:sz w:val="24"/>
          <w:szCs w:val="24"/>
        </w:rPr>
        <w:t>(dále jen „Strategie“) je stanovit směry rozvoje školství a priority investic na deset let (2020 – 2030). Strategie definuje 2 strategické cíle.</w:t>
      </w:r>
    </w:p>
    <w:p w:rsidR="00C46C65" w:rsidRDefault="00C46C65" w:rsidP="00C46C65">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Strategický cíl 1 – Zaměřit vzdělávání více na získávání kompetencí potřebných pro aktivní občanský, profesní a osobní život. SC 1 reaguje na změny ve společnosti a některé problémy vzdělávacího systému ČR.</w:t>
      </w:r>
    </w:p>
    <w:p w:rsidR="00C46C65" w:rsidRDefault="00C46C65" w:rsidP="00C46C65">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Strategický cíl 2 – Snížit nerovnosti v přístupu ke kvalitnímu vzdělávání a umožnit maximální rozvoj potenciálu dětí, žáků a studentů. Česká republika v rámci zemí OECD patří mezi země s největšími nerovnostmi.</w:t>
      </w:r>
    </w:p>
    <w:p w:rsidR="00C46C65" w:rsidRPr="00E838EE" w:rsidRDefault="00C46C65" w:rsidP="00C46C65">
      <w:pPr>
        <w:pStyle w:val="Odstavecseseznamem"/>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Strategie na základě stanovených strategických cílů formuluje 5 základních strategických linií</w:t>
      </w:r>
      <w:r w:rsidRPr="00E838EE">
        <w:rPr>
          <w:rFonts w:ascii="Times New Roman" w:hAnsi="Times New Roman" w:cs="Times New Roman"/>
          <w:sz w:val="24"/>
          <w:szCs w:val="24"/>
        </w:rPr>
        <w:t xml:space="preserve"> -  proměna obsahu, způsobů a hodnocení vzdělávání, rovný přístup ke kvalitnímu vzdělávání, podpor</w:t>
      </w:r>
      <w:r>
        <w:rPr>
          <w:rFonts w:ascii="Times New Roman" w:hAnsi="Times New Roman" w:cs="Times New Roman"/>
          <w:sz w:val="24"/>
          <w:szCs w:val="24"/>
        </w:rPr>
        <w:t>a</w:t>
      </w:r>
      <w:r w:rsidRPr="00E838EE">
        <w:rPr>
          <w:rFonts w:ascii="Times New Roman" w:hAnsi="Times New Roman" w:cs="Times New Roman"/>
          <w:sz w:val="24"/>
          <w:szCs w:val="24"/>
        </w:rPr>
        <w:t xml:space="preserve"> pedagogických pracovníků, zvýšení odborných kapacit, důvěry a vzájemné spolupráce a zvýšení financování a zajištění jeho stability.</w:t>
      </w:r>
      <w:r>
        <w:rPr>
          <w:rStyle w:val="Znakapoznpodarou"/>
          <w:rFonts w:ascii="Times New Roman" w:hAnsi="Times New Roman" w:cs="Times New Roman"/>
          <w:sz w:val="24"/>
          <w:szCs w:val="24"/>
        </w:rPr>
        <w:footnoteReference w:id="3"/>
      </w:r>
      <w:r w:rsidRPr="00E838EE">
        <w:rPr>
          <w:rFonts w:ascii="Times New Roman" w:hAnsi="Times New Roman" w:cs="Times New Roman"/>
          <w:sz w:val="24"/>
          <w:szCs w:val="24"/>
        </w:rPr>
        <w:t xml:space="preserve"> </w:t>
      </w:r>
    </w:p>
    <w:p w:rsidR="00C46C65" w:rsidRDefault="00C46C65" w:rsidP="00C46C65">
      <w:pPr>
        <w:pStyle w:val="Odstavecseseznamem"/>
        <w:autoSpaceDE w:val="0"/>
        <w:autoSpaceDN w:val="0"/>
        <w:adjustRightInd w:val="0"/>
        <w:spacing w:after="0" w:line="240" w:lineRule="auto"/>
        <w:jc w:val="both"/>
        <w:rPr>
          <w:rFonts w:ascii="Times New Roman" w:hAnsi="Times New Roman" w:cs="Times New Roman"/>
          <w:sz w:val="24"/>
          <w:szCs w:val="24"/>
        </w:rPr>
      </w:pPr>
    </w:p>
    <w:p w:rsidR="00C46C65" w:rsidRDefault="00C46C65" w:rsidP="00C46C65">
      <w:pPr>
        <w:pStyle w:val="Odstavecseseznamem"/>
        <w:numPr>
          <w:ilvl w:val="0"/>
          <w:numId w:val="5"/>
        </w:numPr>
        <w:autoSpaceDE w:val="0"/>
        <w:autoSpaceDN w:val="0"/>
        <w:adjustRightInd w:val="0"/>
        <w:spacing w:after="0" w:line="240" w:lineRule="auto"/>
        <w:jc w:val="both"/>
        <w:rPr>
          <w:rFonts w:ascii="Times New Roman" w:hAnsi="Times New Roman" w:cs="Times New Roman"/>
          <w:sz w:val="24"/>
          <w:szCs w:val="24"/>
        </w:rPr>
      </w:pPr>
      <w:r w:rsidRPr="00720567">
        <w:rPr>
          <w:rFonts w:ascii="Times New Roman" w:hAnsi="Times New Roman" w:cs="Times New Roman"/>
          <w:b/>
          <w:sz w:val="24"/>
          <w:szCs w:val="24"/>
        </w:rPr>
        <w:t>Dlouhodobý záměr vzdělávání a rozvoje vzdělávací soustavy ČR 2023 – 2027</w:t>
      </w:r>
      <w:r w:rsidRPr="008F119B">
        <w:rPr>
          <w:rFonts w:ascii="Times New Roman" w:hAnsi="Times New Roman" w:cs="Times New Roman"/>
          <w:sz w:val="24"/>
          <w:szCs w:val="24"/>
        </w:rPr>
        <w:t xml:space="preserve"> </w:t>
      </w:r>
      <w:r>
        <w:rPr>
          <w:rFonts w:ascii="Times New Roman" w:hAnsi="Times New Roman" w:cs="Times New Roman"/>
          <w:sz w:val="24"/>
          <w:szCs w:val="24"/>
        </w:rPr>
        <w:t>je implementačním dokumentem</w:t>
      </w:r>
      <w:r w:rsidRPr="008F119B">
        <w:rPr>
          <w:rFonts w:ascii="Times New Roman" w:hAnsi="Times New Roman" w:cs="Times New Roman"/>
          <w:sz w:val="24"/>
          <w:szCs w:val="24"/>
        </w:rPr>
        <w:t xml:space="preserve"> </w:t>
      </w:r>
      <w:r w:rsidRPr="00720567">
        <w:rPr>
          <w:rFonts w:ascii="Times New Roman" w:hAnsi="Times New Roman" w:cs="Times New Roman"/>
          <w:sz w:val="24"/>
          <w:szCs w:val="24"/>
        </w:rPr>
        <w:t xml:space="preserve">Strategie vzdělávací politiky </w:t>
      </w:r>
      <w:r>
        <w:rPr>
          <w:rFonts w:ascii="Times New Roman" w:hAnsi="Times New Roman" w:cs="Times New Roman"/>
          <w:sz w:val="24"/>
          <w:szCs w:val="24"/>
        </w:rPr>
        <w:t xml:space="preserve">ČR </w:t>
      </w:r>
      <w:r w:rsidRPr="00720567">
        <w:rPr>
          <w:rFonts w:ascii="Times New Roman" w:hAnsi="Times New Roman" w:cs="Times New Roman"/>
          <w:sz w:val="24"/>
          <w:szCs w:val="24"/>
        </w:rPr>
        <w:t>do roku 2030+</w:t>
      </w:r>
      <w:r>
        <w:rPr>
          <w:rFonts w:ascii="Times New Roman" w:hAnsi="Times New Roman" w:cs="Times New Roman"/>
          <w:sz w:val="24"/>
          <w:szCs w:val="24"/>
        </w:rPr>
        <w:t>.</w:t>
      </w:r>
      <w:r w:rsidRPr="008F119B">
        <w:rPr>
          <w:rFonts w:ascii="Times New Roman" w:hAnsi="Times New Roman" w:cs="Times New Roman"/>
          <w:sz w:val="24"/>
          <w:szCs w:val="24"/>
        </w:rPr>
        <w:t xml:space="preserve"> Dlouhodobý záměr definuje </w:t>
      </w:r>
      <w:r>
        <w:rPr>
          <w:rFonts w:ascii="Times New Roman" w:hAnsi="Times New Roman" w:cs="Times New Roman"/>
          <w:sz w:val="24"/>
          <w:szCs w:val="24"/>
        </w:rPr>
        <w:t xml:space="preserve">„základní </w:t>
      </w:r>
      <w:r w:rsidRPr="008F119B">
        <w:rPr>
          <w:rFonts w:ascii="Times New Roman" w:hAnsi="Times New Roman" w:cs="Times New Roman"/>
          <w:sz w:val="24"/>
          <w:szCs w:val="24"/>
        </w:rPr>
        <w:t xml:space="preserve">cíle vzdělávací politiky na dané období a </w:t>
      </w:r>
      <w:r>
        <w:rPr>
          <w:rFonts w:ascii="Times New Roman" w:hAnsi="Times New Roman" w:cs="Times New Roman"/>
          <w:sz w:val="24"/>
          <w:szCs w:val="24"/>
        </w:rPr>
        <w:t>stanovuje opatření na úrovni státu a vymezuje prostor pro řešení na úrovni krajů“.</w:t>
      </w:r>
      <w:r>
        <w:rPr>
          <w:rStyle w:val="Znakapoznpodarou"/>
          <w:rFonts w:ascii="Times New Roman" w:hAnsi="Times New Roman" w:cs="Times New Roman"/>
          <w:sz w:val="24"/>
          <w:szCs w:val="24"/>
        </w:rPr>
        <w:footnoteReference w:id="4"/>
      </w:r>
    </w:p>
    <w:p w:rsidR="00C46C65" w:rsidRDefault="00C46C65" w:rsidP="00C46C65">
      <w:pPr>
        <w:pStyle w:val="Odstavecseseznamem"/>
        <w:autoSpaceDE w:val="0"/>
        <w:autoSpaceDN w:val="0"/>
        <w:adjustRightInd w:val="0"/>
        <w:spacing w:after="0" w:line="240" w:lineRule="auto"/>
        <w:jc w:val="both"/>
      </w:pPr>
      <w:r w:rsidRPr="00ED2335">
        <w:rPr>
          <w:rFonts w:ascii="Times New Roman" w:hAnsi="Times New Roman" w:cs="Times New Roman"/>
          <w:sz w:val="24"/>
          <w:szCs w:val="24"/>
        </w:rPr>
        <w:t>Dokument stanovuje cíle vzdělávací politiky a na úrovni státu předkládá opatření, která kraje aplikují v konkrétní podobě prostřednictvím vlastních dlouhodobých záměrů vzdělávání</w:t>
      </w:r>
      <w:r>
        <w:t xml:space="preserve">. </w:t>
      </w:r>
    </w:p>
    <w:p w:rsidR="00C46C65" w:rsidRPr="00ED2335" w:rsidRDefault="00C46C65" w:rsidP="00C46C65">
      <w:pPr>
        <w:spacing w:after="0" w:line="240" w:lineRule="auto"/>
        <w:ind w:left="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Dokument stanovuje </w:t>
      </w:r>
      <w:r w:rsidRPr="00ED2335">
        <w:rPr>
          <w:rFonts w:ascii="Times New Roman" w:eastAsia="Times New Roman" w:hAnsi="Times New Roman" w:cs="Times New Roman"/>
          <w:sz w:val="24"/>
          <w:szCs w:val="24"/>
          <w:lang w:eastAsia="cs-CZ"/>
        </w:rPr>
        <w:t>tři priority</w:t>
      </w:r>
      <w:r>
        <w:rPr>
          <w:rFonts w:ascii="Times New Roman" w:eastAsia="Times New Roman" w:hAnsi="Times New Roman" w:cs="Times New Roman"/>
          <w:sz w:val="24"/>
          <w:szCs w:val="24"/>
          <w:lang w:eastAsia="cs-CZ"/>
        </w:rPr>
        <w:t xml:space="preserve"> MŠMT:</w:t>
      </w:r>
      <w:r w:rsidRPr="00ED2335">
        <w:rPr>
          <w:rFonts w:ascii="Times New Roman" w:eastAsia="Times New Roman" w:hAnsi="Times New Roman" w:cs="Times New Roman"/>
          <w:sz w:val="24"/>
          <w:szCs w:val="24"/>
          <w:lang w:eastAsia="cs-CZ"/>
        </w:rPr>
        <w:t xml:space="preserve"> </w:t>
      </w:r>
    </w:p>
    <w:p w:rsidR="00C46C65" w:rsidRPr="00ED2335" w:rsidRDefault="00C46C65" w:rsidP="00C46C65">
      <w:pPr>
        <w:spacing w:after="0" w:line="240" w:lineRule="auto"/>
        <w:ind w:left="708"/>
        <w:rPr>
          <w:rFonts w:ascii="Times New Roman" w:eastAsia="Times New Roman" w:hAnsi="Times New Roman" w:cs="Times New Roman"/>
          <w:sz w:val="24"/>
          <w:szCs w:val="24"/>
          <w:lang w:eastAsia="cs-CZ"/>
        </w:rPr>
      </w:pPr>
      <w:r w:rsidRPr="00ED2335">
        <w:rPr>
          <w:rFonts w:ascii="Times New Roman" w:eastAsia="Times New Roman" w:hAnsi="Times New Roman" w:cs="Times New Roman"/>
          <w:sz w:val="24"/>
          <w:szCs w:val="24"/>
          <w:lang w:eastAsia="cs-CZ"/>
        </w:rPr>
        <w:t xml:space="preserve">1. Děti a mládež: Osobnostní rozvoj a motivace pro celoživotní učení, </w:t>
      </w:r>
    </w:p>
    <w:p w:rsidR="00C46C65" w:rsidRPr="00ED2335" w:rsidRDefault="00C46C65" w:rsidP="00C46C65">
      <w:pPr>
        <w:spacing w:after="0" w:line="240" w:lineRule="auto"/>
        <w:ind w:left="708"/>
        <w:rPr>
          <w:rFonts w:ascii="Times New Roman" w:eastAsia="Times New Roman" w:hAnsi="Times New Roman" w:cs="Times New Roman"/>
          <w:sz w:val="24"/>
          <w:szCs w:val="24"/>
          <w:lang w:eastAsia="cs-CZ"/>
        </w:rPr>
      </w:pPr>
      <w:r w:rsidRPr="00ED2335">
        <w:rPr>
          <w:rFonts w:ascii="Times New Roman" w:eastAsia="Times New Roman" w:hAnsi="Times New Roman" w:cs="Times New Roman"/>
          <w:sz w:val="24"/>
          <w:szCs w:val="24"/>
          <w:lang w:eastAsia="cs-CZ"/>
        </w:rPr>
        <w:t xml:space="preserve">2. Školy a pedagogové: Moderní vzdělávání a připravení pedagogové, </w:t>
      </w:r>
    </w:p>
    <w:p w:rsidR="00C46C65" w:rsidRPr="00ED2335" w:rsidRDefault="00C46C65" w:rsidP="00C46C65">
      <w:pPr>
        <w:spacing w:after="0" w:line="240" w:lineRule="auto"/>
        <w:ind w:left="708"/>
        <w:rPr>
          <w:rFonts w:ascii="Times New Roman" w:eastAsia="Times New Roman" w:hAnsi="Times New Roman" w:cs="Times New Roman"/>
          <w:sz w:val="24"/>
          <w:szCs w:val="24"/>
          <w:lang w:eastAsia="cs-CZ"/>
        </w:rPr>
      </w:pPr>
      <w:r w:rsidRPr="00ED2335">
        <w:rPr>
          <w:rFonts w:ascii="Times New Roman" w:eastAsia="Times New Roman" w:hAnsi="Times New Roman" w:cs="Times New Roman"/>
          <w:sz w:val="24"/>
          <w:szCs w:val="24"/>
          <w:lang w:eastAsia="cs-CZ"/>
        </w:rPr>
        <w:t xml:space="preserve">3. Efektivní systém školství: Udržitelný a efektivní systém založený na odpovědnosti za výsledky.  </w:t>
      </w:r>
    </w:p>
    <w:p w:rsidR="00C46C65" w:rsidRPr="00D909D3" w:rsidRDefault="00C46C65" w:rsidP="00125785">
      <w:pPr>
        <w:pStyle w:val="Normlnweb"/>
        <w:autoSpaceDE w:val="0"/>
        <w:autoSpaceDN w:val="0"/>
        <w:adjustRightInd w:val="0"/>
        <w:spacing w:after="0" w:line="300" w:lineRule="exact"/>
        <w:jc w:val="both"/>
        <w:rPr>
          <w:b/>
        </w:rPr>
      </w:pPr>
    </w:p>
    <w:p w:rsidR="00125785" w:rsidRDefault="00125785" w:rsidP="00125785">
      <w:pPr>
        <w:pStyle w:val="Normlnweb"/>
        <w:numPr>
          <w:ilvl w:val="0"/>
          <w:numId w:val="27"/>
        </w:numPr>
        <w:autoSpaceDE w:val="0"/>
        <w:autoSpaceDN w:val="0"/>
        <w:adjustRightInd w:val="0"/>
        <w:spacing w:after="0" w:line="300" w:lineRule="exact"/>
        <w:ind w:left="709" w:hanging="425"/>
        <w:jc w:val="both"/>
      </w:pPr>
      <w:r>
        <w:rPr>
          <w:b/>
        </w:rPr>
        <w:t>Strategie rovnosti začleňování a participace Romů (Strategie romské integrace) 2021 – 2030</w:t>
      </w:r>
      <w:r>
        <w:t>, která má prostřednictvím účinných nástrojů (mechanismů a procesů) posilovat a zaručit rovné zacházení romské národnostní menšině. Strategii navázala Česká republika na a řadu unijních dokumentů, kterými je jako členský stát Evropské unie vázána. Evropská unie navrhla v oblasti školství dva minimální cíle: „alespoň o polovinu snížit rozdíl v účasti na předškolním vzdělávání a alespoň o polovinu snížit podíl romských dětí, které navštěvují segregované základní školy v členských státech s významnou romskou populací.“</w:t>
      </w:r>
      <w:r>
        <w:rPr>
          <w:rStyle w:val="Znakapoznpodarou"/>
        </w:rPr>
        <w:footnoteReference w:id="5"/>
      </w:r>
      <w:r>
        <w:t xml:space="preserve"> </w:t>
      </w:r>
    </w:p>
    <w:p w:rsidR="00125785" w:rsidRPr="00DA641B" w:rsidRDefault="00125785" w:rsidP="00125785">
      <w:pPr>
        <w:pStyle w:val="Normlnweb"/>
        <w:autoSpaceDE w:val="0"/>
        <w:autoSpaceDN w:val="0"/>
        <w:adjustRightInd w:val="0"/>
        <w:spacing w:after="0" w:line="300" w:lineRule="exact"/>
        <w:ind w:left="720" w:hanging="11"/>
        <w:jc w:val="both"/>
      </w:pPr>
      <w:r w:rsidRPr="00DA641B">
        <w:t xml:space="preserve">Strategie navrhuje </w:t>
      </w:r>
      <w:r>
        <w:t>opatření</w:t>
      </w:r>
      <w:r w:rsidRPr="00DA641B">
        <w:t xml:space="preserve"> </w:t>
      </w:r>
      <w:r>
        <w:t xml:space="preserve">k vyšší účasti romských dětí ve věku od 4 let v předškolním vzdělávání (také v souvislosti s povinným předškolním vzděláváním dětí, které dosáhly pátého roku věku před zahájením povinné školní docházky) a ke snížení počtu žáků, kteří předčasně opouštějí vzdělávací systém (žáci ohroženi školním neúspěchem). Je třeba se také zaměřit na podporu pedagogů a školních psychologů. </w:t>
      </w:r>
    </w:p>
    <w:p w:rsidR="00C46C65" w:rsidRDefault="00C46C65" w:rsidP="00C46C65">
      <w:pPr>
        <w:pStyle w:val="Normlnweb"/>
        <w:autoSpaceDE w:val="0"/>
        <w:autoSpaceDN w:val="0"/>
        <w:adjustRightInd w:val="0"/>
        <w:spacing w:after="0" w:line="300" w:lineRule="exact"/>
        <w:jc w:val="both"/>
        <w:rPr>
          <w:b/>
        </w:rPr>
      </w:pPr>
    </w:p>
    <w:p w:rsidR="00125785" w:rsidRPr="00807C9B" w:rsidRDefault="00125785" w:rsidP="00125785">
      <w:pPr>
        <w:pStyle w:val="Odstavecseseznamem"/>
        <w:numPr>
          <w:ilvl w:val="0"/>
          <w:numId w:val="4"/>
        </w:numPr>
        <w:spacing w:after="0" w:line="300" w:lineRule="exact"/>
        <w:jc w:val="both"/>
        <w:rPr>
          <w:rFonts w:ascii="Times New Roman" w:hAnsi="Times New Roman" w:cs="Times New Roman"/>
          <w:sz w:val="24"/>
          <w:szCs w:val="24"/>
        </w:rPr>
      </w:pPr>
      <w:r w:rsidRPr="00807C9B">
        <w:rPr>
          <w:rFonts w:ascii="Times New Roman" w:hAnsi="Times New Roman" w:cs="Times New Roman"/>
          <w:b/>
          <w:sz w:val="24"/>
          <w:szCs w:val="24"/>
        </w:rPr>
        <w:t>Strategie rozvoje územního obvodu Olomouckého kraje pro období 2021–2027</w:t>
      </w:r>
      <w:r w:rsidRPr="00807C9B">
        <w:rPr>
          <w:rFonts w:ascii="Times New Roman" w:hAnsi="Times New Roman" w:cs="Times New Roman"/>
          <w:sz w:val="24"/>
          <w:szCs w:val="24"/>
        </w:rPr>
        <w:t xml:space="preserve"> je koncepčním „dokumentem určující dlouhodobou vizi, strategické cíle a dlouhodobé a střednědobé priority pro rozvoj Olomouckého kraje. Strategie je zpracovávána s dlouhodobým výhledem za rok 2030. Dokument tvoří „Analytická část“ a „Návrhová část“.</w:t>
      </w:r>
    </w:p>
    <w:p w:rsidR="00125785" w:rsidRDefault="00125785" w:rsidP="00C46C65">
      <w:pPr>
        <w:pStyle w:val="Normlnweb"/>
        <w:autoSpaceDE w:val="0"/>
        <w:autoSpaceDN w:val="0"/>
        <w:adjustRightInd w:val="0"/>
        <w:spacing w:after="0" w:line="300" w:lineRule="exact"/>
        <w:jc w:val="both"/>
        <w:rPr>
          <w:b/>
        </w:rPr>
      </w:pPr>
    </w:p>
    <w:p w:rsidR="00125785" w:rsidRPr="00125785" w:rsidRDefault="00125785" w:rsidP="00125785">
      <w:pPr>
        <w:pStyle w:val="Normlnweb"/>
        <w:numPr>
          <w:ilvl w:val="0"/>
          <w:numId w:val="5"/>
        </w:numPr>
        <w:autoSpaceDE w:val="0"/>
        <w:autoSpaceDN w:val="0"/>
        <w:adjustRightInd w:val="0"/>
        <w:spacing w:after="0" w:line="300" w:lineRule="exact"/>
        <w:jc w:val="both"/>
        <w:rPr>
          <w:b/>
        </w:rPr>
      </w:pPr>
      <w:r w:rsidRPr="003F531C">
        <w:rPr>
          <w:b/>
        </w:rPr>
        <w:t>Dlouhodobý záměr vzdělávání a rozvoje vzdělávací soustavy Olomouckého kraje na období 2024 – 2028</w:t>
      </w:r>
      <w:r w:rsidRPr="0005412B">
        <w:t xml:space="preserve">, který je zpracován v souladu s národní strategií, a současně </w:t>
      </w:r>
      <w:r w:rsidRPr="00F0038E">
        <w:t>zohledňuje podmínky vzdělávání v kraji. Dlouhodobý záměr vzdělávání Olomouckého kraje obsahuje strategii rozvoje regionálního školství</w:t>
      </w:r>
      <w:r>
        <w:t>.</w:t>
      </w:r>
      <w:r w:rsidRPr="00F0038E">
        <w:t xml:space="preserve"> </w:t>
      </w:r>
      <w:r>
        <w:t xml:space="preserve">Stanovuje průřezová témata v oblasti digitálního vzdělávání a AI, rozvoje podnikavosti a kreativity, vzdělávání pro udržitelnost a </w:t>
      </w:r>
      <w:proofErr w:type="spellStart"/>
      <w:r>
        <w:t>well-beingu</w:t>
      </w:r>
      <w:proofErr w:type="spellEnd"/>
      <w:r>
        <w:t>, klima školy a podpory pohybových aktivit z hlediska rovných příležitostí.</w:t>
      </w:r>
      <w:r>
        <w:rPr>
          <w:rStyle w:val="Znakapoznpodarou"/>
        </w:rPr>
        <w:footnoteReference w:id="6"/>
      </w:r>
      <w:r>
        <w:t xml:space="preserve"> </w:t>
      </w:r>
      <w:r w:rsidR="00F32CF6">
        <w:t>V areálu Střední polygrafické školy v Olomouci vznikne moderní kreativně-edukační centrum. Projekt připravilo Moravské divadlo Olomouc ve spolupráci se statutárním městem Olomouc a Olomouckým krajem.</w:t>
      </w:r>
    </w:p>
    <w:p w:rsidR="00125785" w:rsidRDefault="00125785" w:rsidP="00125785">
      <w:pPr>
        <w:pStyle w:val="Normlnweb"/>
        <w:autoSpaceDE w:val="0"/>
        <w:autoSpaceDN w:val="0"/>
        <w:adjustRightInd w:val="0"/>
        <w:spacing w:after="0" w:line="300" w:lineRule="exact"/>
        <w:ind w:left="720"/>
        <w:jc w:val="both"/>
        <w:rPr>
          <w:b/>
        </w:rPr>
      </w:pPr>
    </w:p>
    <w:p w:rsidR="00125785" w:rsidRPr="00807C9B" w:rsidRDefault="00125785" w:rsidP="00125785">
      <w:pPr>
        <w:pStyle w:val="Odstavecseseznamem"/>
        <w:numPr>
          <w:ilvl w:val="0"/>
          <w:numId w:val="4"/>
        </w:numPr>
        <w:spacing w:after="0" w:line="300" w:lineRule="exact"/>
        <w:jc w:val="both"/>
        <w:rPr>
          <w:rFonts w:ascii="Times New Roman" w:hAnsi="Times New Roman" w:cs="Times New Roman"/>
          <w:b/>
          <w:sz w:val="24"/>
          <w:szCs w:val="24"/>
        </w:rPr>
      </w:pPr>
      <w:r w:rsidRPr="00807C9B">
        <w:rPr>
          <w:rFonts w:ascii="Times New Roman" w:hAnsi="Times New Roman" w:cs="Times New Roman"/>
          <w:b/>
          <w:sz w:val="24"/>
          <w:szCs w:val="24"/>
        </w:rPr>
        <w:t>Koncepce rozvoje tělovýchovy a sportu Olomouckého kraje 2024-2028</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xml:space="preserve">Koncepce vymezuje oblasti podpory sportu, stanovuje priority a opatření k zajištění dostupnosti sportovních zařízení pro občany Olomouckého kraje. Zabývá se také podmínkami pro zabezpečení rozvoje školního, závodního a rekreačního sportu. </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Základní strategické cíle uvedené koncepce jsou rozděleny do osmi oblastí:</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3.1 Oblast 1 – Rozvoj sportu pro všechny</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3.2 Oblast 2 – Podporovat širokou základnu výkonnostních sportovců</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3.3 Oblast 3 – Rozvoj školního a univerzitního sportu</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3.4 Oblast 4 – Odbornost ve sportu</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3.5 Oblast 5 – Obnova a budování sportovních zařízení</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3.6 Oblast 6 – Sport handicapovaných</w:t>
      </w:r>
    </w:p>
    <w:p w:rsidR="00125785" w:rsidRPr="00E12125" w:rsidRDefault="00125785" w:rsidP="00125785">
      <w:pPr>
        <w:spacing w:after="0" w:line="300" w:lineRule="exact"/>
        <w:ind w:left="708"/>
        <w:jc w:val="both"/>
        <w:rPr>
          <w:rFonts w:ascii="Times New Roman" w:hAnsi="Times New Roman" w:cs="Times New Roman"/>
          <w:sz w:val="24"/>
          <w:szCs w:val="24"/>
        </w:rPr>
      </w:pPr>
      <w:r w:rsidRPr="00E12125">
        <w:rPr>
          <w:rFonts w:ascii="Times New Roman" w:hAnsi="Times New Roman" w:cs="Times New Roman"/>
          <w:sz w:val="24"/>
          <w:szCs w:val="24"/>
        </w:rPr>
        <w:t>• 3.7 Oblast 7 – Konkurenceschopnost sportovní reprezentace ČR</w:t>
      </w:r>
    </w:p>
    <w:p w:rsidR="00125785" w:rsidRPr="00BC4E95" w:rsidRDefault="00125785" w:rsidP="00125785">
      <w:pPr>
        <w:spacing w:after="0" w:line="300" w:lineRule="exact"/>
        <w:ind w:left="708"/>
        <w:jc w:val="both"/>
        <w:rPr>
          <w:rFonts w:ascii="Times New Roman" w:hAnsi="Times New Roman" w:cs="Times New Roman"/>
          <w:color w:val="FF0000"/>
          <w:sz w:val="24"/>
          <w:szCs w:val="24"/>
        </w:rPr>
      </w:pPr>
      <w:r w:rsidRPr="00E12125">
        <w:rPr>
          <w:rFonts w:ascii="Times New Roman" w:hAnsi="Times New Roman" w:cs="Times New Roman"/>
          <w:sz w:val="24"/>
          <w:szCs w:val="24"/>
        </w:rPr>
        <w:t>• 3.8 Oblast 8 – Komerční sport</w:t>
      </w:r>
    </w:p>
    <w:p w:rsidR="00125785" w:rsidRPr="003F531C" w:rsidRDefault="00125785" w:rsidP="00C46C65">
      <w:pPr>
        <w:pStyle w:val="Normlnweb"/>
        <w:autoSpaceDE w:val="0"/>
        <w:autoSpaceDN w:val="0"/>
        <w:adjustRightInd w:val="0"/>
        <w:spacing w:after="0" w:line="300" w:lineRule="exact"/>
        <w:jc w:val="both"/>
        <w:rPr>
          <w:b/>
        </w:rPr>
      </w:pPr>
    </w:p>
    <w:p w:rsidR="00C46C65" w:rsidRPr="00F16713" w:rsidRDefault="00C46C65" w:rsidP="00C46C65">
      <w:pPr>
        <w:pStyle w:val="Odstavecseseznamem"/>
        <w:numPr>
          <w:ilvl w:val="0"/>
          <w:numId w:val="4"/>
        </w:numPr>
        <w:spacing w:after="0" w:line="300" w:lineRule="exact"/>
        <w:jc w:val="both"/>
        <w:rPr>
          <w:rStyle w:val="e24kjd"/>
          <w:rFonts w:ascii="Times New Roman" w:hAnsi="Times New Roman" w:cs="Times New Roman"/>
          <w:sz w:val="24"/>
          <w:szCs w:val="24"/>
        </w:rPr>
      </w:pPr>
      <w:r w:rsidRPr="00720567">
        <w:rPr>
          <w:rFonts w:ascii="Times New Roman" w:hAnsi="Times New Roman" w:cs="Times New Roman"/>
          <w:b/>
          <w:sz w:val="24"/>
          <w:szCs w:val="24"/>
        </w:rPr>
        <w:t>Strategický plán rozvoje města Olomouce</w:t>
      </w:r>
      <w:r>
        <w:rPr>
          <w:rFonts w:ascii="Times New Roman" w:hAnsi="Times New Roman" w:cs="Times New Roman"/>
          <w:sz w:val="24"/>
          <w:szCs w:val="24"/>
        </w:rPr>
        <w:t xml:space="preserve"> </w:t>
      </w:r>
      <w:r w:rsidRPr="00F16713">
        <w:rPr>
          <w:rStyle w:val="e24kjd"/>
          <w:rFonts w:ascii="Times New Roman" w:hAnsi="Times New Roman" w:cs="Times New Roman"/>
          <w:sz w:val="24"/>
          <w:szCs w:val="24"/>
        </w:rPr>
        <w:t xml:space="preserve">je základním střednědobým rozvojovým dokumentem. Snaží se efektivně řídit procesy plánování sociálně-ekonomického </w:t>
      </w:r>
      <w:r w:rsidRPr="00F16713">
        <w:rPr>
          <w:rStyle w:val="e24kjd"/>
          <w:rFonts w:ascii="Times New Roman" w:hAnsi="Times New Roman" w:cs="Times New Roman"/>
          <w:b/>
          <w:bCs/>
          <w:sz w:val="24"/>
          <w:szCs w:val="24"/>
        </w:rPr>
        <w:t>rozvoje</w:t>
      </w:r>
      <w:r w:rsidRPr="00F16713">
        <w:rPr>
          <w:rStyle w:val="e24kjd"/>
          <w:rFonts w:ascii="Times New Roman" w:hAnsi="Times New Roman" w:cs="Times New Roman"/>
          <w:sz w:val="24"/>
          <w:szCs w:val="24"/>
        </w:rPr>
        <w:t xml:space="preserve"> území </w:t>
      </w:r>
      <w:r w:rsidRPr="00F16713">
        <w:rPr>
          <w:rStyle w:val="e24kjd"/>
          <w:rFonts w:ascii="Times New Roman" w:hAnsi="Times New Roman" w:cs="Times New Roman"/>
          <w:b/>
          <w:bCs/>
          <w:sz w:val="24"/>
          <w:szCs w:val="24"/>
        </w:rPr>
        <w:t>města</w:t>
      </w:r>
      <w:r w:rsidRPr="00F16713">
        <w:rPr>
          <w:rStyle w:val="e24kjd"/>
          <w:rFonts w:ascii="Times New Roman" w:hAnsi="Times New Roman" w:cs="Times New Roman"/>
          <w:sz w:val="24"/>
          <w:szCs w:val="24"/>
        </w:rPr>
        <w:t>. Strategický plán rozvoje města Olomouce se skládá ze tří částí: Analytická část, Návrhová část a Implementační část</w:t>
      </w:r>
    </w:p>
    <w:p w:rsidR="00C46C65" w:rsidRPr="003C4BDA" w:rsidRDefault="00C46C65" w:rsidP="00C46C65">
      <w:pPr>
        <w:pStyle w:val="Odstavecseseznamem"/>
        <w:spacing w:after="0" w:line="300" w:lineRule="exact"/>
        <w:jc w:val="both"/>
        <w:rPr>
          <w:rFonts w:ascii="Times New Roman" w:hAnsi="Times New Roman" w:cs="Times New Roman"/>
          <w:b/>
          <w:sz w:val="24"/>
          <w:szCs w:val="24"/>
        </w:rPr>
      </w:pPr>
      <w:r w:rsidRPr="003C4BDA">
        <w:rPr>
          <w:rStyle w:val="e24kjd"/>
          <w:rFonts w:ascii="Times New Roman" w:hAnsi="Times New Roman" w:cs="Times New Roman"/>
          <w:b/>
          <w:bCs/>
          <w:sz w:val="24"/>
          <w:szCs w:val="24"/>
        </w:rPr>
        <w:t>N</w:t>
      </w:r>
      <w:r w:rsidRPr="003C4BDA">
        <w:rPr>
          <w:rFonts w:ascii="Times New Roman" w:hAnsi="Times New Roman" w:cs="Times New Roman"/>
          <w:b/>
          <w:sz w:val="24"/>
          <w:szCs w:val="24"/>
        </w:rPr>
        <w:t>ávrhová část strategického plánu je rozdělena do čtyř pilířů:</w:t>
      </w:r>
    </w:p>
    <w:p w:rsidR="00C46C65" w:rsidRPr="00F16713" w:rsidRDefault="00C46C65" w:rsidP="00C46C65">
      <w:pPr>
        <w:pStyle w:val="Odstavecseseznamem"/>
        <w:spacing w:after="0" w:line="300" w:lineRule="exact"/>
        <w:jc w:val="both"/>
        <w:rPr>
          <w:rFonts w:ascii="Times New Roman" w:hAnsi="Times New Roman" w:cs="Times New Roman"/>
          <w:sz w:val="24"/>
          <w:szCs w:val="24"/>
        </w:rPr>
      </w:pPr>
      <w:r w:rsidRPr="00F16713">
        <w:rPr>
          <w:rFonts w:ascii="Times New Roman" w:hAnsi="Times New Roman" w:cs="Times New Roman"/>
          <w:sz w:val="24"/>
          <w:szCs w:val="24"/>
        </w:rPr>
        <w:t>Pilíř 1: Konkurenceschopná a kreativní Olomouc;</w:t>
      </w:r>
    </w:p>
    <w:p w:rsidR="00C46C65" w:rsidRPr="00F16713" w:rsidRDefault="00C46C65" w:rsidP="00C46C65">
      <w:pPr>
        <w:pStyle w:val="Odstavecseseznamem"/>
        <w:spacing w:after="0" w:line="300" w:lineRule="exact"/>
        <w:jc w:val="both"/>
        <w:rPr>
          <w:rFonts w:ascii="Times New Roman" w:hAnsi="Times New Roman" w:cs="Times New Roman"/>
          <w:sz w:val="24"/>
          <w:szCs w:val="24"/>
        </w:rPr>
      </w:pPr>
      <w:r w:rsidRPr="00F16713">
        <w:rPr>
          <w:rFonts w:ascii="Times New Roman" w:hAnsi="Times New Roman" w:cs="Times New Roman"/>
          <w:sz w:val="24"/>
          <w:szCs w:val="24"/>
        </w:rPr>
        <w:t>Pilíř 2: Olomouc – perla Evropy;</w:t>
      </w:r>
    </w:p>
    <w:p w:rsidR="00C46C65" w:rsidRPr="00F16713" w:rsidRDefault="00C46C65" w:rsidP="00C46C65">
      <w:pPr>
        <w:pStyle w:val="Odstavecseseznamem"/>
        <w:spacing w:after="0" w:line="300" w:lineRule="exact"/>
        <w:jc w:val="both"/>
        <w:rPr>
          <w:rFonts w:ascii="Times New Roman" w:hAnsi="Times New Roman" w:cs="Times New Roman"/>
          <w:sz w:val="24"/>
          <w:szCs w:val="24"/>
        </w:rPr>
      </w:pPr>
      <w:r w:rsidRPr="00F16713">
        <w:rPr>
          <w:rFonts w:ascii="Times New Roman" w:hAnsi="Times New Roman" w:cs="Times New Roman"/>
          <w:sz w:val="24"/>
          <w:szCs w:val="24"/>
        </w:rPr>
        <w:t>Pilíř 3: Udržitelná Olomouc;</w:t>
      </w:r>
    </w:p>
    <w:p w:rsidR="00C46C65" w:rsidRPr="00F16713" w:rsidRDefault="00C46C65" w:rsidP="00C46C65">
      <w:pPr>
        <w:pStyle w:val="Odstavecseseznamem"/>
        <w:spacing w:after="0" w:line="300" w:lineRule="exact"/>
        <w:jc w:val="both"/>
        <w:rPr>
          <w:rFonts w:ascii="Times New Roman" w:hAnsi="Times New Roman" w:cs="Times New Roman"/>
          <w:sz w:val="24"/>
          <w:szCs w:val="24"/>
        </w:rPr>
      </w:pPr>
      <w:r w:rsidRPr="00F16713">
        <w:rPr>
          <w:rFonts w:ascii="Times New Roman" w:hAnsi="Times New Roman" w:cs="Times New Roman"/>
          <w:sz w:val="24"/>
          <w:szCs w:val="24"/>
        </w:rPr>
        <w:t>Pilíř 4: Olomouc – funkční centrum regionu.</w:t>
      </w:r>
    </w:p>
    <w:p w:rsidR="00C46C65" w:rsidRDefault="00C46C65" w:rsidP="00C46C65">
      <w:pPr>
        <w:pStyle w:val="Odstavecseseznamem"/>
        <w:spacing w:after="0" w:line="300" w:lineRule="exact"/>
        <w:jc w:val="both"/>
        <w:rPr>
          <w:rFonts w:ascii="Times New Roman" w:hAnsi="Times New Roman" w:cs="Times New Roman"/>
          <w:sz w:val="24"/>
          <w:szCs w:val="24"/>
        </w:rPr>
      </w:pPr>
      <w:r w:rsidRPr="00F16713">
        <w:rPr>
          <w:rFonts w:ascii="Times New Roman" w:hAnsi="Times New Roman" w:cs="Times New Roman"/>
          <w:sz w:val="24"/>
          <w:szCs w:val="24"/>
        </w:rPr>
        <w:t xml:space="preserve">Pilíř 1 obsahuje specifické cíle 1.1 a 1.2, které se zaměřují na </w:t>
      </w:r>
      <w:r>
        <w:rPr>
          <w:rFonts w:ascii="Times New Roman" w:hAnsi="Times New Roman" w:cs="Times New Roman"/>
          <w:sz w:val="24"/>
          <w:szCs w:val="24"/>
        </w:rPr>
        <w:t>zlepšení in</w:t>
      </w:r>
      <w:r w:rsidRPr="00F16713">
        <w:rPr>
          <w:rFonts w:ascii="Times New Roman" w:hAnsi="Times New Roman" w:cs="Times New Roman"/>
          <w:sz w:val="24"/>
          <w:szCs w:val="24"/>
        </w:rPr>
        <w:t>frastruktury</w:t>
      </w:r>
      <w:r>
        <w:rPr>
          <w:rFonts w:ascii="Times New Roman" w:hAnsi="Times New Roman" w:cs="Times New Roman"/>
          <w:sz w:val="24"/>
          <w:szCs w:val="24"/>
        </w:rPr>
        <w:t>,</w:t>
      </w:r>
      <w:r w:rsidRPr="00F16713">
        <w:rPr>
          <w:rFonts w:ascii="Times New Roman" w:hAnsi="Times New Roman" w:cs="Times New Roman"/>
          <w:sz w:val="24"/>
          <w:szCs w:val="24"/>
        </w:rPr>
        <w:t xml:space="preserve"> technické</w:t>
      </w:r>
      <w:r>
        <w:rPr>
          <w:rFonts w:ascii="Times New Roman" w:hAnsi="Times New Roman" w:cs="Times New Roman"/>
          <w:sz w:val="24"/>
          <w:szCs w:val="24"/>
        </w:rPr>
        <w:t>ho</w:t>
      </w:r>
      <w:r w:rsidRPr="00F16713">
        <w:rPr>
          <w:rFonts w:ascii="Times New Roman" w:hAnsi="Times New Roman" w:cs="Times New Roman"/>
          <w:sz w:val="24"/>
          <w:szCs w:val="24"/>
        </w:rPr>
        <w:t xml:space="preserve"> vybavení škol a zefektivnění </w:t>
      </w:r>
      <w:r>
        <w:rPr>
          <w:rFonts w:ascii="Times New Roman" w:hAnsi="Times New Roman" w:cs="Times New Roman"/>
          <w:sz w:val="24"/>
          <w:szCs w:val="24"/>
        </w:rPr>
        <w:t xml:space="preserve">systému </w:t>
      </w:r>
      <w:r w:rsidRPr="00F16713">
        <w:rPr>
          <w:rFonts w:ascii="Times New Roman" w:hAnsi="Times New Roman" w:cs="Times New Roman"/>
          <w:sz w:val="24"/>
          <w:szCs w:val="24"/>
        </w:rPr>
        <w:t>kvality výuky a výchovy včetně kariérového poradenství.</w:t>
      </w:r>
    </w:p>
    <w:p w:rsidR="00C46C65" w:rsidRPr="00F16713" w:rsidRDefault="00C46C65" w:rsidP="00C46C65">
      <w:pPr>
        <w:pStyle w:val="Odstavecseseznamem"/>
        <w:spacing w:after="0" w:line="300" w:lineRule="exact"/>
        <w:jc w:val="both"/>
        <w:rPr>
          <w:rFonts w:ascii="Times New Roman" w:hAnsi="Times New Roman" w:cs="Times New Roman"/>
          <w:sz w:val="24"/>
          <w:szCs w:val="24"/>
        </w:rPr>
      </w:pPr>
    </w:p>
    <w:p w:rsidR="00C46C65" w:rsidRDefault="00C46C65" w:rsidP="00807C9B">
      <w:pPr>
        <w:pStyle w:val="Normlnweb"/>
        <w:numPr>
          <w:ilvl w:val="0"/>
          <w:numId w:val="4"/>
        </w:numPr>
        <w:spacing w:after="0" w:line="240" w:lineRule="auto"/>
        <w:jc w:val="both"/>
      </w:pPr>
      <w:r>
        <w:rPr>
          <w:b/>
        </w:rPr>
        <w:lastRenderedPageBreak/>
        <w:t xml:space="preserve">Integrovaná územní strategie </w:t>
      </w:r>
      <w:r w:rsidRPr="00720567">
        <w:rPr>
          <w:b/>
        </w:rPr>
        <w:t>ITI Olomoucké aglomerace</w:t>
      </w:r>
      <w:r w:rsidRPr="00720567">
        <w:t xml:space="preserve"> (2021</w:t>
      </w:r>
      <w:r>
        <w:t xml:space="preserve"> - 2027</w:t>
      </w:r>
      <w:r w:rsidRPr="00720567">
        <w:t xml:space="preserve">), představuje realizaci integrované strategie rozvoje území aglomerace. Olomoucká aglomerace zahrnuje 9 správních obvodů ORP: Hranice, Konice, Lipník nad Bečvou, Litovel, Olomouc, Prostějov, Přerov, Šternberk a Uničov. </w:t>
      </w:r>
    </w:p>
    <w:p w:rsidR="009B03DE" w:rsidRDefault="00C46C65" w:rsidP="009B03DE">
      <w:pPr>
        <w:pStyle w:val="Normlnweb"/>
        <w:autoSpaceDE w:val="0"/>
        <w:autoSpaceDN w:val="0"/>
        <w:adjustRightInd w:val="0"/>
        <w:spacing w:after="0" w:line="240" w:lineRule="auto"/>
        <w:ind w:left="720"/>
        <w:jc w:val="both"/>
      </w:pPr>
      <w:r w:rsidRPr="00720567">
        <w:t xml:space="preserve">Zahrnuje klíčové investice řešící problémy území z více než jedné prioritní osy jednoho nebo více programů financovaných z Evropských strukturálních a investičních fondů (dále jen "ESIF"). ITI předpokládá převážně realizace větších, investičně náročnějších projektů, které mají významný dopad pro území. </w:t>
      </w:r>
    </w:p>
    <w:p w:rsidR="00125785" w:rsidRPr="00720567" w:rsidRDefault="00125785" w:rsidP="00125785">
      <w:pPr>
        <w:pStyle w:val="Normlnweb"/>
        <w:autoSpaceDE w:val="0"/>
        <w:autoSpaceDN w:val="0"/>
        <w:adjustRightInd w:val="0"/>
        <w:spacing w:after="0" w:line="240" w:lineRule="auto"/>
        <w:ind w:left="709" w:hanging="1"/>
        <w:jc w:val="both"/>
      </w:pPr>
      <w:r w:rsidRPr="00720567">
        <w:t xml:space="preserve">Řešenými tématy jsou: mobilita, zaměstnanost, vzdělávání, podnikání, výzkum a inovace, cestovní ruch, životní prostředí a sociální oblast. </w:t>
      </w:r>
    </w:p>
    <w:p w:rsidR="00125785" w:rsidRDefault="00125785" w:rsidP="00125785">
      <w:pPr>
        <w:pStyle w:val="Normlnweb"/>
        <w:autoSpaceDE w:val="0"/>
        <w:autoSpaceDN w:val="0"/>
        <w:adjustRightInd w:val="0"/>
        <w:spacing w:after="0" w:line="240" w:lineRule="auto"/>
        <w:ind w:left="709" w:hanging="1"/>
        <w:jc w:val="both"/>
      </w:pPr>
      <w:r w:rsidRPr="00720567">
        <w:t>Téma vzdělávání se zaměřuje na rozvoj kompetencí žáků a studentů, na zvýšení kapacity předškolních zařízení, podporu začleňování zejména žáků a studentů se specifickými potřebami, žáků a studentů ohrožených obecně školním neúspěchem (žáci a studenti předčasně opouštějící vzdělávací systém), ale také např. na zvýšení kompetencí pedagogických pracovníků.</w:t>
      </w:r>
      <w:r>
        <w:t xml:space="preserve"> Téma se zaměřuje nejenom na děti a žáky, ale také na pedagogické pracovníky.</w:t>
      </w:r>
    </w:p>
    <w:p w:rsidR="00125785" w:rsidRDefault="00125785" w:rsidP="009B03DE">
      <w:pPr>
        <w:pStyle w:val="Normlnweb"/>
        <w:autoSpaceDE w:val="0"/>
        <w:autoSpaceDN w:val="0"/>
        <w:adjustRightInd w:val="0"/>
        <w:spacing w:after="0" w:line="240" w:lineRule="auto"/>
        <w:ind w:left="720"/>
        <w:jc w:val="both"/>
      </w:pPr>
    </w:p>
    <w:p w:rsidR="00C46C65" w:rsidRPr="00720567" w:rsidRDefault="00836FB6" w:rsidP="009B03DE">
      <w:pPr>
        <w:pStyle w:val="Normlnweb"/>
        <w:autoSpaceDE w:val="0"/>
        <w:autoSpaceDN w:val="0"/>
        <w:adjustRightInd w:val="0"/>
        <w:spacing w:after="0" w:line="240" w:lineRule="auto"/>
        <w:ind w:left="720"/>
        <w:jc w:val="center"/>
      </w:pPr>
      <w:r>
        <w:rPr>
          <w:noProof/>
        </w:rPr>
        <w:drawing>
          <wp:inline distT="0" distB="0" distL="0" distR="0" wp14:anchorId="37BDB4D5" wp14:editId="03CF17D7">
            <wp:extent cx="3800475" cy="2451714"/>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4642" cy="2454402"/>
                    </a:xfrm>
                    <a:prstGeom prst="rect">
                      <a:avLst/>
                    </a:prstGeom>
                  </pic:spPr>
                </pic:pic>
              </a:graphicData>
            </a:graphic>
          </wp:inline>
        </w:drawing>
      </w:r>
    </w:p>
    <w:p w:rsidR="00C46C65" w:rsidRPr="00720567" w:rsidRDefault="00C46C65" w:rsidP="00836FB6">
      <w:pPr>
        <w:pStyle w:val="Normlnweb"/>
        <w:spacing w:after="0" w:line="240" w:lineRule="auto"/>
        <w:ind w:left="714"/>
        <w:jc w:val="both"/>
      </w:pPr>
      <w:r w:rsidRPr="00720567">
        <w:rPr>
          <w:rStyle w:val="Znakapoznpodarou"/>
        </w:rPr>
        <w:footnoteReference w:id="7"/>
      </w:r>
    </w:p>
    <w:p w:rsidR="00C46C65" w:rsidRDefault="00C46C65" w:rsidP="00C46C65">
      <w:pPr>
        <w:pStyle w:val="Normlnweb"/>
        <w:autoSpaceDE w:val="0"/>
        <w:autoSpaceDN w:val="0"/>
        <w:adjustRightInd w:val="0"/>
        <w:spacing w:after="0" w:line="240" w:lineRule="auto"/>
        <w:ind w:left="709" w:hanging="1"/>
        <w:jc w:val="both"/>
      </w:pPr>
      <w:r>
        <w:t>Téma rozvíjí a zvyšuje kvalitu vzdělávání a posiluje roli zájmového a neformálního vzdělávání. Projekty jsou především zacíleny na investiční akce v zařízeních základních a mateřských škol a pořízení vybavení pro rozvoj žáků v klíčových kompetencích.</w:t>
      </w:r>
    </w:p>
    <w:p w:rsidR="00C46C65" w:rsidRDefault="00C46C65" w:rsidP="00C46C65">
      <w:pPr>
        <w:pStyle w:val="Normlnweb"/>
        <w:autoSpaceDE w:val="0"/>
        <w:autoSpaceDN w:val="0"/>
        <w:adjustRightInd w:val="0"/>
        <w:spacing w:after="0" w:line="240" w:lineRule="auto"/>
        <w:jc w:val="both"/>
      </w:pPr>
    </w:p>
    <w:p w:rsidR="00125785" w:rsidRPr="00C21045" w:rsidRDefault="00125785" w:rsidP="00C21045">
      <w:pPr>
        <w:pStyle w:val="Odstavecseseznamem"/>
        <w:numPr>
          <w:ilvl w:val="0"/>
          <w:numId w:val="25"/>
        </w:numPr>
        <w:spacing w:after="0" w:line="300" w:lineRule="exact"/>
        <w:ind w:left="709" w:hanging="425"/>
        <w:jc w:val="both"/>
        <w:rPr>
          <w:rFonts w:ascii="Times New Roman" w:hAnsi="Times New Roman" w:cs="Times New Roman"/>
          <w:b/>
          <w:sz w:val="24"/>
          <w:szCs w:val="24"/>
        </w:rPr>
      </w:pPr>
      <w:r w:rsidRPr="00807C9B">
        <w:rPr>
          <w:rFonts w:ascii="Times New Roman" w:hAnsi="Times New Roman" w:cs="Times New Roman"/>
          <w:b/>
          <w:sz w:val="24"/>
          <w:szCs w:val="24"/>
        </w:rPr>
        <w:t>Programové prohlášení Rady města Olomouce</w:t>
      </w:r>
      <w:r w:rsidRPr="00807C9B">
        <w:rPr>
          <w:rFonts w:ascii="Times New Roman" w:hAnsi="Times New Roman" w:cs="Times New Roman"/>
          <w:sz w:val="24"/>
          <w:szCs w:val="24"/>
        </w:rPr>
        <w:t xml:space="preserve"> („</w:t>
      </w:r>
      <w:r w:rsidRPr="00807C9B">
        <w:rPr>
          <w:rFonts w:ascii="Times New Roman" w:hAnsi="Times New Roman" w:cs="Times New Roman"/>
          <w:i/>
          <w:sz w:val="24"/>
          <w:szCs w:val="24"/>
        </w:rPr>
        <w:t>RMO</w:t>
      </w:r>
      <w:r w:rsidRPr="00807C9B">
        <w:rPr>
          <w:rFonts w:ascii="Times New Roman" w:hAnsi="Times New Roman" w:cs="Times New Roman"/>
          <w:sz w:val="24"/>
          <w:szCs w:val="24"/>
        </w:rPr>
        <w:t>“) na období 2022 – 2026 – mezi priority RMO je začleněna také výchova a vzdělávání. Základními principy „Olomouc vzdělaná“ jsou: modernizace budov a prostředí ZŠ a MŠ, zvýšení kapacity MŠ a školních zařízení, modernizace a rozšíření sportovišť v areálech škol, formou dotace zvýšení dostupnosti školních a mimoškolních aktivit dětí a mládeže, větší zapojení škol do života města a podpora technických, informačních a sociálních dovedností žáků a jejich kreativity. Bude zlepšena struktura ZŠ a MŠ a školských zařízení, nastavena podpora a vedení ředitelů škol, podpořena a rozvíjena spolupráce škol s Univerzitou Palackého, Pevnosti poznání a dalšími organizacemi a dále např. bude podporována a rozvíjena dopravní výchova dětí a žáků.</w:t>
      </w:r>
    </w:p>
    <w:p w:rsidR="00C46C65" w:rsidRPr="00CF33DD" w:rsidRDefault="00C46C65" w:rsidP="00C46C65">
      <w:pPr>
        <w:pStyle w:val="Odstavecseseznamem"/>
        <w:numPr>
          <w:ilvl w:val="0"/>
          <w:numId w:val="4"/>
        </w:numPr>
        <w:spacing w:after="0" w:line="300" w:lineRule="exact"/>
        <w:jc w:val="both"/>
        <w:rPr>
          <w:rFonts w:ascii="Times New Roman" w:hAnsi="Times New Roman" w:cs="Times New Roman"/>
          <w:sz w:val="24"/>
          <w:szCs w:val="24"/>
        </w:rPr>
      </w:pPr>
      <w:r w:rsidRPr="00720567">
        <w:rPr>
          <w:rFonts w:ascii="Times New Roman" w:hAnsi="Times New Roman" w:cs="Times New Roman"/>
          <w:b/>
          <w:sz w:val="24"/>
          <w:szCs w:val="24"/>
        </w:rPr>
        <w:lastRenderedPageBreak/>
        <w:t xml:space="preserve">Místní akční plán vzdělávání v ORP Olomouc </w:t>
      </w:r>
      <w:r w:rsidRPr="00720567">
        <w:rPr>
          <w:rFonts w:ascii="Times New Roman" w:hAnsi="Times New Roman" w:cs="Times New Roman"/>
          <w:sz w:val="24"/>
          <w:szCs w:val="24"/>
        </w:rPr>
        <w:t>je realizován od roku 2016. V období od 1. 3. 2016 do 28. 2. 2018 byl realizován MAP I, MAP II v období od 1. 8. 2018 do 30. 4. 202</w:t>
      </w:r>
      <w:r>
        <w:rPr>
          <w:rFonts w:ascii="Times New Roman" w:hAnsi="Times New Roman" w:cs="Times New Roman"/>
          <w:sz w:val="24"/>
          <w:szCs w:val="24"/>
        </w:rPr>
        <w:t>2</w:t>
      </w:r>
      <w:r w:rsidRPr="00720567">
        <w:rPr>
          <w:rFonts w:ascii="Times New Roman" w:hAnsi="Times New Roman" w:cs="Times New Roman"/>
          <w:sz w:val="24"/>
          <w:szCs w:val="24"/>
        </w:rPr>
        <w:t xml:space="preserve">, MAP III od 1. 5. 2022 do 23. 11. 2023 a v současné době, od 1. 12. 2023 probíhá realizace MAP IV. MAP IV </w:t>
      </w:r>
      <w:r w:rsidR="009E749D">
        <w:rPr>
          <w:rFonts w:ascii="Times New Roman" w:hAnsi="Times New Roman" w:cs="Times New Roman"/>
          <w:sz w:val="24"/>
          <w:szCs w:val="24"/>
        </w:rPr>
        <w:t xml:space="preserve">bude </w:t>
      </w:r>
      <w:r w:rsidRPr="00720567">
        <w:rPr>
          <w:rFonts w:ascii="Times New Roman" w:hAnsi="Times New Roman" w:cs="Times New Roman"/>
          <w:sz w:val="24"/>
          <w:szCs w:val="24"/>
        </w:rPr>
        <w:t>ukončen 31. 12. 2025. MAP je reali</w:t>
      </w:r>
      <w:r w:rsidR="00281C70">
        <w:rPr>
          <w:rFonts w:ascii="Times New Roman" w:hAnsi="Times New Roman" w:cs="Times New Roman"/>
          <w:sz w:val="24"/>
          <w:szCs w:val="24"/>
        </w:rPr>
        <w:t xml:space="preserve">zován na území města Olomouce, </w:t>
      </w:r>
      <w:r w:rsidRPr="00720567">
        <w:rPr>
          <w:rFonts w:ascii="Times New Roman" w:hAnsi="Times New Roman" w:cs="Times New Roman"/>
          <w:sz w:val="24"/>
          <w:szCs w:val="24"/>
        </w:rPr>
        <w:t>obce Bystročice</w:t>
      </w:r>
      <w:r w:rsidR="00281C70">
        <w:rPr>
          <w:rFonts w:ascii="Times New Roman" w:hAnsi="Times New Roman" w:cs="Times New Roman"/>
          <w:sz w:val="24"/>
          <w:szCs w:val="24"/>
        </w:rPr>
        <w:t xml:space="preserve"> a vojenského újezdu Libavá. Od roku 2026 bude pokračovat MAP V.</w:t>
      </w:r>
    </w:p>
    <w:p w:rsidR="00C46C65" w:rsidRDefault="00281C70" w:rsidP="00C46C65">
      <w:pPr>
        <w:spacing w:after="0" w:line="300" w:lineRule="exact"/>
        <w:ind w:left="705"/>
        <w:jc w:val="both"/>
        <w:rPr>
          <w:rFonts w:ascii="Times New Roman" w:hAnsi="Times New Roman" w:cs="Times New Roman"/>
          <w:sz w:val="24"/>
          <w:szCs w:val="24"/>
        </w:rPr>
      </w:pPr>
      <w:r>
        <w:rPr>
          <w:rFonts w:ascii="Times New Roman" w:hAnsi="Times New Roman" w:cs="Times New Roman"/>
          <w:sz w:val="24"/>
          <w:szCs w:val="24"/>
        </w:rPr>
        <w:t xml:space="preserve">Hlavním cílem projektu MAP </w:t>
      </w:r>
      <w:r w:rsidR="006D5FF1">
        <w:rPr>
          <w:rFonts w:ascii="Times New Roman" w:hAnsi="Times New Roman" w:cs="Times New Roman"/>
          <w:sz w:val="24"/>
          <w:szCs w:val="24"/>
        </w:rPr>
        <w:t>V</w:t>
      </w:r>
      <w:r>
        <w:rPr>
          <w:rFonts w:ascii="Times New Roman" w:hAnsi="Times New Roman" w:cs="Times New Roman"/>
          <w:sz w:val="24"/>
          <w:szCs w:val="24"/>
        </w:rPr>
        <w:t> </w:t>
      </w:r>
      <w:proofErr w:type="gramStart"/>
      <w:r>
        <w:rPr>
          <w:rFonts w:ascii="Times New Roman" w:hAnsi="Times New Roman" w:cs="Times New Roman"/>
          <w:sz w:val="24"/>
          <w:szCs w:val="24"/>
        </w:rPr>
        <w:t>je</w:t>
      </w:r>
      <w:proofErr w:type="gramEnd"/>
      <w:r>
        <w:rPr>
          <w:rFonts w:ascii="Times New Roman" w:hAnsi="Times New Roman" w:cs="Times New Roman"/>
          <w:sz w:val="24"/>
          <w:szCs w:val="24"/>
        </w:rPr>
        <w:t xml:space="preserve"> podpora hladkého přechodu mezi druhy škol, případně jejich stupni</w:t>
      </w:r>
      <w:r w:rsidR="00C46C65" w:rsidRPr="00723CD9">
        <w:rPr>
          <w:rFonts w:ascii="Times New Roman" w:hAnsi="Times New Roman" w:cs="Times New Roman"/>
          <w:sz w:val="24"/>
          <w:szCs w:val="24"/>
        </w:rPr>
        <w:t>.</w:t>
      </w:r>
      <w:r>
        <w:rPr>
          <w:rFonts w:ascii="Times New Roman" w:hAnsi="Times New Roman" w:cs="Times New Roman"/>
          <w:sz w:val="24"/>
          <w:szCs w:val="24"/>
        </w:rPr>
        <w:t xml:space="preserve"> Výzva také podpoří změny v oblasti stravování.</w:t>
      </w:r>
      <w:r>
        <w:rPr>
          <w:rStyle w:val="Znakapoznpodarou"/>
          <w:rFonts w:ascii="Times New Roman" w:hAnsi="Times New Roman" w:cs="Times New Roman"/>
          <w:sz w:val="24"/>
          <w:szCs w:val="24"/>
        </w:rPr>
        <w:footnoteReference w:id="8"/>
      </w:r>
    </w:p>
    <w:p w:rsidR="006D5FF1" w:rsidRPr="00723CD9" w:rsidRDefault="00281C70" w:rsidP="00C46C65">
      <w:pPr>
        <w:spacing w:after="0" w:line="300" w:lineRule="exact"/>
        <w:ind w:left="705"/>
        <w:jc w:val="both"/>
        <w:rPr>
          <w:rFonts w:ascii="Times New Roman" w:hAnsi="Times New Roman" w:cs="Times New Roman"/>
          <w:sz w:val="24"/>
          <w:szCs w:val="24"/>
        </w:rPr>
      </w:pPr>
      <w:r>
        <w:rPr>
          <w:noProof/>
          <w:lang w:eastAsia="cs-CZ"/>
        </w:rPr>
        <w:drawing>
          <wp:anchor distT="0" distB="0" distL="114300" distR="114300" simplePos="0" relativeHeight="251666432" behindDoc="0" locked="0" layoutInCell="1" allowOverlap="1" wp14:anchorId="74B83B1F" wp14:editId="5AC0F944">
            <wp:simplePos x="0" y="0"/>
            <wp:positionH relativeFrom="margin">
              <wp:posOffset>1252855</wp:posOffset>
            </wp:positionH>
            <wp:positionV relativeFrom="margin">
              <wp:posOffset>1692910</wp:posOffset>
            </wp:positionV>
            <wp:extent cx="2952750" cy="2790825"/>
            <wp:effectExtent l="0" t="0" r="0" b="9525"/>
            <wp:wrapSquare wrapText="bothSides"/>
            <wp:docPr id="67" name="Obrázek 67" descr="https://map.olomouc.eu/wp-content/uploads/2024/01/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p.olomouc.eu/wp-content/uploads/2024/01/schema.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5275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6C65" w:rsidRDefault="00C46C65" w:rsidP="00C46C65">
      <w:pPr>
        <w:spacing w:after="0" w:line="300" w:lineRule="exact"/>
        <w:ind w:left="708"/>
        <w:jc w:val="both"/>
        <w:rPr>
          <w:rFonts w:ascii="Times New Roman" w:hAnsi="Times New Roman" w:cs="Times New Roman"/>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125785" w:rsidRDefault="00125785"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p>
    <w:p w:rsidR="00836FB6" w:rsidRDefault="00836FB6" w:rsidP="00C46C65">
      <w:pPr>
        <w:spacing w:after="0" w:line="300" w:lineRule="exact"/>
        <w:ind w:left="708"/>
        <w:jc w:val="both"/>
        <w:rPr>
          <w:rFonts w:ascii="Times New Roman" w:hAnsi="Times New Roman" w:cs="Times New Roman"/>
          <w:b/>
          <w:sz w:val="24"/>
          <w:szCs w:val="24"/>
        </w:rPr>
      </w:pPr>
      <w:r>
        <w:rPr>
          <w:rStyle w:val="Znakapoznpodarou"/>
          <w:rFonts w:ascii="Times New Roman" w:hAnsi="Times New Roman" w:cs="Times New Roman"/>
          <w:sz w:val="24"/>
          <w:szCs w:val="24"/>
        </w:rPr>
        <w:footnoteReference w:id="9"/>
      </w:r>
    </w:p>
    <w:p w:rsidR="00125785" w:rsidRDefault="00125785" w:rsidP="00C46C65">
      <w:pPr>
        <w:spacing w:after="0" w:line="300" w:lineRule="exact"/>
        <w:ind w:left="708"/>
        <w:jc w:val="both"/>
        <w:rPr>
          <w:rFonts w:ascii="Times New Roman" w:hAnsi="Times New Roman" w:cs="Times New Roman"/>
          <w:b/>
          <w:sz w:val="24"/>
          <w:szCs w:val="24"/>
        </w:rPr>
      </w:pPr>
    </w:p>
    <w:p w:rsidR="00C46C65" w:rsidRPr="00807C9B" w:rsidRDefault="00C46C65" w:rsidP="00743AE8">
      <w:pPr>
        <w:pStyle w:val="Odstavecseseznamem"/>
        <w:numPr>
          <w:ilvl w:val="0"/>
          <w:numId w:val="26"/>
        </w:numPr>
        <w:spacing w:after="0" w:line="300" w:lineRule="exact"/>
        <w:ind w:left="709" w:hanging="425"/>
        <w:jc w:val="both"/>
        <w:rPr>
          <w:rFonts w:ascii="Times New Roman" w:hAnsi="Times New Roman" w:cs="Times New Roman"/>
          <w:sz w:val="24"/>
          <w:szCs w:val="24"/>
        </w:rPr>
      </w:pPr>
      <w:r w:rsidRPr="00807C9B">
        <w:rPr>
          <w:rFonts w:ascii="Times New Roman" w:hAnsi="Times New Roman" w:cs="Times New Roman"/>
          <w:sz w:val="24"/>
          <w:szCs w:val="24"/>
        </w:rPr>
        <w:t>Dne 7. 9. 2022 představila Evropská komise Evropskou strategii v oblasti péče</w:t>
      </w:r>
      <w:r w:rsidRPr="00807C9B">
        <w:rPr>
          <w:rFonts w:ascii="Times New Roman" w:hAnsi="Times New Roman" w:cs="Times New Roman"/>
          <w:b/>
          <w:sz w:val="24"/>
          <w:szCs w:val="24"/>
        </w:rPr>
        <w:t xml:space="preserve">. Doporučení ministrů EU týkající se předškolní péče a dlouhodobé péče </w:t>
      </w:r>
      <w:r w:rsidRPr="00807C9B">
        <w:rPr>
          <w:rFonts w:ascii="Times New Roman" w:hAnsi="Times New Roman" w:cs="Times New Roman"/>
          <w:sz w:val="24"/>
          <w:szCs w:val="24"/>
        </w:rPr>
        <w:t>(Barcelonské cíle pro rok 2030) doprovází 2 návrhy – o předškolním vzdělávání a péči a o cenově dostupné vysoce kvalitní dlouhodobé péči. Strategie doporučuje, aby se alespoň 45 % dětí mladších 3 let účastnilo předškolního vzdělávání a péče a alespoň 96 % dětí ve věku od 3 let do zahájení povinné školní docházky. Druhý návrh vyzývá členské státy, aby omezily přímé výdaje rodičů a nabídly rodičům řešení s atypickou pracovní dobou ke sladění pracovního a rodinného života.</w:t>
      </w:r>
    </w:p>
    <w:p w:rsidR="00C46C65" w:rsidRDefault="00C46C65" w:rsidP="00807C9B">
      <w:pPr>
        <w:spacing w:after="0" w:line="300" w:lineRule="exact"/>
        <w:ind w:left="709" w:hanging="425"/>
        <w:jc w:val="both"/>
        <w:rPr>
          <w:rFonts w:ascii="Times New Roman" w:hAnsi="Times New Roman" w:cs="Times New Roman"/>
          <w:sz w:val="24"/>
          <w:szCs w:val="24"/>
        </w:rPr>
      </w:pPr>
    </w:p>
    <w:p w:rsidR="00C46C65" w:rsidRPr="00807C9B" w:rsidRDefault="00C46C65" w:rsidP="00743AE8">
      <w:pPr>
        <w:pStyle w:val="Odstavecseseznamem"/>
        <w:numPr>
          <w:ilvl w:val="0"/>
          <w:numId w:val="26"/>
        </w:numPr>
        <w:spacing w:after="0" w:line="300" w:lineRule="exact"/>
        <w:ind w:left="709" w:hanging="425"/>
        <w:jc w:val="both"/>
        <w:rPr>
          <w:rFonts w:ascii="Times New Roman" w:hAnsi="Times New Roman" w:cs="Times New Roman"/>
          <w:sz w:val="24"/>
          <w:szCs w:val="24"/>
        </w:rPr>
      </w:pPr>
      <w:r w:rsidRPr="00807C9B">
        <w:rPr>
          <w:rFonts w:ascii="Times New Roman" w:hAnsi="Times New Roman" w:cs="Times New Roman"/>
          <w:b/>
          <w:sz w:val="24"/>
          <w:szCs w:val="24"/>
        </w:rPr>
        <w:t>Akční plán EU pro integraci a začlenění na období 2021 – 2027</w:t>
      </w:r>
      <w:r w:rsidRPr="00807C9B">
        <w:rPr>
          <w:rFonts w:ascii="Times New Roman" w:hAnsi="Times New Roman" w:cs="Times New Roman"/>
          <w:sz w:val="24"/>
          <w:szCs w:val="24"/>
        </w:rPr>
        <w:t xml:space="preserve"> (24. 11. 2020) – mezi hlavní opatření patří inkluzivní vzdělávání a odborná příprava od raného dětství až po vysokoškolské vzdělávání. Zveřejňuje soubor nástrojů pro předškolní vzdělávání a péči, který poskytuje malým dětem se speciálními potřebami odbornou podporu.</w:t>
      </w:r>
    </w:p>
    <w:p w:rsidR="00C46C65" w:rsidRDefault="00C46C65" w:rsidP="00807C9B">
      <w:pPr>
        <w:spacing w:after="0" w:line="300" w:lineRule="exact"/>
        <w:ind w:left="709" w:hanging="425"/>
        <w:jc w:val="both"/>
        <w:rPr>
          <w:rFonts w:ascii="Times New Roman" w:hAnsi="Times New Roman" w:cs="Times New Roman"/>
          <w:sz w:val="24"/>
          <w:szCs w:val="24"/>
        </w:rPr>
      </w:pPr>
    </w:p>
    <w:p w:rsidR="00C46C65" w:rsidRPr="00807C9B" w:rsidRDefault="00C46C65" w:rsidP="00743AE8">
      <w:pPr>
        <w:pStyle w:val="Odstavecseseznamem"/>
        <w:numPr>
          <w:ilvl w:val="0"/>
          <w:numId w:val="26"/>
        </w:numPr>
        <w:spacing w:after="0" w:line="300" w:lineRule="exact"/>
        <w:ind w:left="709" w:hanging="425"/>
        <w:jc w:val="both"/>
        <w:rPr>
          <w:rFonts w:ascii="Times New Roman" w:hAnsi="Times New Roman" w:cs="Times New Roman"/>
          <w:sz w:val="24"/>
          <w:szCs w:val="24"/>
        </w:rPr>
      </w:pPr>
      <w:r w:rsidRPr="00807C9B">
        <w:rPr>
          <w:rFonts w:ascii="Times New Roman" w:hAnsi="Times New Roman" w:cs="Times New Roman"/>
          <w:b/>
          <w:sz w:val="24"/>
          <w:szCs w:val="24"/>
        </w:rPr>
        <w:t>Usnesení Rady EU o strategickém rámci evropské spolupráce v oblasti vzdělávání a odborné přípravy</w:t>
      </w:r>
      <w:r w:rsidRPr="00807C9B">
        <w:rPr>
          <w:rFonts w:ascii="Times New Roman" w:hAnsi="Times New Roman" w:cs="Times New Roman"/>
          <w:sz w:val="24"/>
          <w:szCs w:val="24"/>
        </w:rPr>
        <w:t xml:space="preserve"> s ohledem na vytvoření Evropského prostoru vzdělávání a další vývoj po jeho dosažení (2021 – 2030) – hlavními strategickými prioritami jsou: zlepšení kvality, rovnosti, inkluze a úspěchu pro všechny ve vzdělávání a odborné </w:t>
      </w:r>
      <w:r w:rsidRPr="00807C9B">
        <w:rPr>
          <w:rFonts w:ascii="Times New Roman" w:hAnsi="Times New Roman" w:cs="Times New Roman"/>
          <w:sz w:val="24"/>
          <w:szCs w:val="24"/>
        </w:rPr>
        <w:lastRenderedPageBreak/>
        <w:t>přípravě, celoživotní učení a mobilita realitou pro všechny, posilování kompetencí a motivace v pedagogických povoláních, posílení evropského vysokoškolského vzdělávání a podpora ekologické a digitální transformace ve vzdělávání a odborné přípravě a jejich prostřednictvím.</w:t>
      </w:r>
    </w:p>
    <w:p w:rsidR="00C46C65" w:rsidRPr="005764C7" w:rsidRDefault="00C46C65" w:rsidP="00C46C65">
      <w:pPr>
        <w:spacing w:after="0" w:line="300" w:lineRule="exact"/>
        <w:jc w:val="both"/>
        <w:rPr>
          <w:rFonts w:ascii="Times New Roman" w:hAnsi="Times New Roman" w:cs="Times New Roman"/>
          <w:sz w:val="24"/>
          <w:szCs w:val="24"/>
        </w:rPr>
      </w:pPr>
    </w:p>
    <w:p w:rsidR="00C46C65" w:rsidRDefault="00C46C65" w:rsidP="00C46C65">
      <w:pPr>
        <w:spacing w:after="0" w:line="300" w:lineRule="exact"/>
        <w:jc w:val="both"/>
        <w:rPr>
          <w:rFonts w:ascii="Times New Roman" w:hAnsi="Times New Roman" w:cs="Times New Roman"/>
          <w:b/>
          <w:sz w:val="24"/>
          <w:szCs w:val="24"/>
        </w:rPr>
      </w:pPr>
    </w:p>
    <w:p w:rsidR="00C46C65" w:rsidRDefault="00C46C65" w:rsidP="00C46C65">
      <w:pPr>
        <w:spacing w:after="0" w:line="300" w:lineRule="exact"/>
        <w:jc w:val="both"/>
        <w:rPr>
          <w:rFonts w:ascii="Times New Roman" w:hAnsi="Times New Roman" w:cs="Times New Roman"/>
          <w:b/>
          <w:sz w:val="24"/>
          <w:szCs w:val="24"/>
        </w:rPr>
      </w:pPr>
    </w:p>
    <w:p w:rsidR="00C46C65" w:rsidRDefault="00C46C65"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B813D3" w:rsidRDefault="00B813D3" w:rsidP="00C46C65">
      <w:pPr>
        <w:spacing w:after="0" w:line="300" w:lineRule="exact"/>
        <w:jc w:val="both"/>
        <w:rPr>
          <w:rFonts w:ascii="Times New Roman" w:hAnsi="Times New Roman" w:cs="Times New Roman"/>
          <w:b/>
          <w:sz w:val="24"/>
          <w:szCs w:val="24"/>
        </w:rPr>
      </w:pPr>
    </w:p>
    <w:p w:rsidR="00C46C65" w:rsidRDefault="00C46C65" w:rsidP="00C46C65">
      <w:pPr>
        <w:spacing w:after="0" w:line="300" w:lineRule="exact"/>
        <w:jc w:val="both"/>
        <w:rPr>
          <w:rFonts w:ascii="Times New Roman" w:hAnsi="Times New Roman" w:cs="Times New Roman"/>
          <w:b/>
          <w:sz w:val="24"/>
          <w:szCs w:val="24"/>
        </w:rPr>
      </w:pPr>
    </w:p>
    <w:p w:rsidR="00C46C65" w:rsidRPr="002F05D3" w:rsidRDefault="00C46C65" w:rsidP="00C46C65">
      <w:pPr>
        <w:spacing w:after="0" w:line="300" w:lineRule="exact"/>
        <w:jc w:val="both"/>
        <w:rPr>
          <w:rFonts w:ascii="Times New Roman" w:hAnsi="Times New Roman" w:cs="Times New Roman"/>
          <w:sz w:val="24"/>
          <w:szCs w:val="24"/>
        </w:rPr>
      </w:pPr>
      <w:r>
        <w:rPr>
          <w:rFonts w:ascii="Times New Roman" w:hAnsi="Times New Roman" w:cs="Times New Roman"/>
          <w:b/>
          <w:sz w:val="24"/>
          <w:szCs w:val="24"/>
        </w:rPr>
        <w:t>K</w:t>
      </w:r>
      <w:r w:rsidRPr="002F05D3">
        <w:rPr>
          <w:rFonts w:ascii="Times New Roman" w:hAnsi="Times New Roman" w:cs="Times New Roman"/>
          <w:b/>
          <w:sz w:val="24"/>
          <w:szCs w:val="24"/>
        </w:rPr>
        <w:t>oncepce rozvoje školství na období 202</w:t>
      </w:r>
      <w:r>
        <w:rPr>
          <w:rFonts w:ascii="Times New Roman" w:hAnsi="Times New Roman" w:cs="Times New Roman"/>
          <w:b/>
          <w:sz w:val="24"/>
          <w:szCs w:val="24"/>
        </w:rPr>
        <w:t>6</w:t>
      </w:r>
      <w:r w:rsidRPr="002F05D3">
        <w:rPr>
          <w:rFonts w:ascii="Times New Roman" w:hAnsi="Times New Roman" w:cs="Times New Roman"/>
          <w:b/>
          <w:sz w:val="24"/>
          <w:szCs w:val="24"/>
        </w:rPr>
        <w:t xml:space="preserve"> – 20</w:t>
      </w:r>
      <w:r>
        <w:rPr>
          <w:rFonts w:ascii="Times New Roman" w:hAnsi="Times New Roman" w:cs="Times New Roman"/>
          <w:b/>
          <w:sz w:val="24"/>
          <w:szCs w:val="24"/>
        </w:rPr>
        <w:t>30</w:t>
      </w:r>
      <w:r w:rsidRPr="002F05D3">
        <w:rPr>
          <w:rFonts w:ascii="Times New Roman" w:hAnsi="Times New Roman" w:cs="Times New Roman"/>
          <w:sz w:val="24"/>
          <w:szCs w:val="24"/>
        </w:rPr>
        <w:t xml:space="preserve"> má </w:t>
      </w:r>
      <w:r>
        <w:rPr>
          <w:rFonts w:ascii="Times New Roman" w:hAnsi="Times New Roman" w:cs="Times New Roman"/>
          <w:sz w:val="24"/>
          <w:szCs w:val="24"/>
        </w:rPr>
        <w:t>tři</w:t>
      </w:r>
      <w:r w:rsidRPr="002F05D3">
        <w:rPr>
          <w:rFonts w:ascii="Times New Roman" w:hAnsi="Times New Roman" w:cs="Times New Roman"/>
          <w:sz w:val="24"/>
          <w:szCs w:val="24"/>
        </w:rPr>
        <w:t xml:space="preserve"> části: </w:t>
      </w:r>
    </w:p>
    <w:p w:rsidR="00C46C65" w:rsidRPr="008D2DFD" w:rsidRDefault="00C46C65" w:rsidP="00C46C65">
      <w:pPr>
        <w:pStyle w:val="Odstavecseseznamem"/>
        <w:spacing w:after="0" w:line="300" w:lineRule="exact"/>
        <w:jc w:val="both"/>
        <w:rPr>
          <w:rFonts w:ascii="Times New Roman" w:hAnsi="Times New Roman" w:cs="Times New Roman"/>
          <w:b/>
          <w:sz w:val="24"/>
          <w:szCs w:val="24"/>
        </w:rPr>
      </w:pPr>
      <w:r w:rsidRPr="008D2DFD">
        <w:rPr>
          <w:rFonts w:ascii="Times New Roman" w:hAnsi="Times New Roman" w:cs="Times New Roman"/>
          <w:b/>
          <w:sz w:val="24"/>
          <w:szCs w:val="24"/>
        </w:rPr>
        <w:t>Úvod</w:t>
      </w:r>
    </w:p>
    <w:p w:rsidR="00C46C65" w:rsidRPr="008D2DFD" w:rsidRDefault="00C46C65" w:rsidP="00C46C65">
      <w:pPr>
        <w:pStyle w:val="Odstavecseseznamem"/>
        <w:numPr>
          <w:ilvl w:val="0"/>
          <w:numId w:val="1"/>
        </w:numPr>
        <w:spacing w:after="0" w:line="300" w:lineRule="exact"/>
        <w:jc w:val="both"/>
        <w:rPr>
          <w:rFonts w:ascii="Times New Roman" w:hAnsi="Times New Roman" w:cs="Times New Roman"/>
          <w:b/>
          <w:sz w:val="24"/>
          <w:szCs w:val="24"/>
        </w:rPr>
      </w:pPr>
      <w:r w:rsidRPr="008D2DFD">
        <w:rPr>
          <w:rFonts w:ascii="Times New Roman" w:hAnsi="Times New Roman" w:cs="Times New Roman"/>
          <w:b/>
          <w:sz w:val="24"/>
          <w:szCs w:val="24"/>
        </w:rPr>
        <w:t>Analytická část</w:t>
      </w:r>
    </w:p>
    <w:p w:rsidR="00C46C65" w:rsidRPr="008D2DFD" w:rsidRDefault="00C46C65" w:rsidP="00C46C65">
      <w:pPr>
        <w:pStyle w:val="Odstavecseseznamem"/>
        <w:numPr>
          <w:ilvl w:val="0"/>
          <w:numId w:val="1"/>
        </w:numPr>
        <w:spacing w:after="0" w:line="300" w:lineRule="exact"/>
        <w:jc w:val="both"/>
        <w:rPr>
          <w:rFonts w:ascii="Times New Roman" w:hAnsi="Times New Roman" w:cs="Times New Roman"/>
          <w:b/>
          <w:sz w:val="24"/>
          <w:szCs w:val="24"/>
        </w:rPr>
      </w:pPr>
      <w:r w:rsidRPr="008D2DFD">
        <w:rPr>
          <w:rFonts w:ascii="Times New Roman" w:hAnsi="Times New Roman" w:cs="Times New Roman"/>
          <w:b/>
          <w:sz w:val="24"/>
          <w:szCs w:val="24"/>
        </w:rPr>
        <w:t>Návrhová část</w:t>
      </w:r>
    </w:p>
    <w:p w:rsidR="00C46C65" w:rsidRDefault="00C46C65" w:rsidP="00C46C65">
      <w:pPr>
        <w:pStyle w:val="Odstavecseseznamem"/>
        <w:numPr>
          <w:ilvl w:val="0"/>
          <w:numId w:val="1"/>
        </w:numPr>
        <w:spacing w:after="0" w:line="300" w:lineRule="exact"/>
        <w:jc w:val="both"/>
        <w:rPr>
          <w:rFonts w:ascii="Times New Roman" w:hAnsi="Times New Roman" w:cs="Times New Roman"/>
          <w:sz w:val="24"/>
          <w:szCs w:val="24"/>
        </w:rPr>
      </w:pPr>
      <w:r w:rsidRPr="008D2DFD">
        <w:rPr>
          <w:rFonts w:ascii="Times New Roman" w:hAnsi="Times New Roman" w:cs="Times New Roman"/>
          <w:b/>
          <w:sz w:val="24"/>
          <w:szCs w:val="24"/>
        </w:rPr>
        <w:t>Implementační část</w:t>
      </w:r>
      <w:r w:rsidRPr="0060747D">
        <w:rPr>
          <w:rFonts w:ascii="Times New Roman" w:hAnsi="Times New Roman" w:cs="Times New Roman"/>
          <w:sz w:val="24"/>
          <w:szCs w:val="24"/>
        </w:rPr>
        <w:t>.</w:t>
      </w:r>
    </w:p>
    <w:p w:rsidR="00C46C65" w:rsidRDefault="00C46C65" w:rsidP="00C46C65">
      <w:pPr>
        <w:pStyle w:val="Odstavecseseznamem"/>
        <w:spacing w:after="0" w:line="240" w:lineRule="auto"/>
        <w:jc w:val="both"/>
        <w:rPr>
          <w:rFonts w:ascii="Times New Roman" w:hAnsi="Times New Roman" w:cs="Times New Roman"/>
          <w:b/>
          <w:sz w:val="24"/>
          <w:szCs w:val="24"/>
        </w:rPr>
      </w:pPr>
    </w:p>
    <w:p w:rsidR="00C46C65"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Proces zpracování</w:t>
      </w:r>
    </w:p>
    <w:p w:rsidR="00C46C65"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Proces zpracování koncepce probíhal v souladu s Vnitřním předpisem pro tvorbu tematických koncepčních dokumentů statutárního města Olomouce platného a účinného od 1. 2. 2019. </w:t>
      </w:r>
    </w:p>
    <w:p w:rsidR="00C46C65"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Gestor strategie jmenoval manažera strategie, společně jmenovali členy týmu. Manažer strategie a členové týmu se dohodli na ustanovení pracovní skupiny, jejímiž členy jsou mj. ředitelé mateřských a základních škol. Pracovní tým spolupracuje na tvorbě dokumentu s Komisí pro výchovu a vzdělávání a využití volného času.</w:t>
      </w: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B813D3" w:rsidRDefault="00B813D3" w:rsidP="00C46C65">
      <w:pPr>
        <w:spacing w:after="0" w:line="240" w:lineRule="auto"/>
        <w:jc w:val="both"/>
        <w:rPr>
          <w:rFonts w:ascii="Times New Roman" w:hAnsi="Times New Roman" w:cs="Times New Roman"/>
          <w:sz w:val="24"/>
          <w:szCs w:val="24"/>
        </w:rPr>
      </w:pPr>
    </w:p>
    <w:p w:rsidR="00C46C65" w:rsidRPr="00B408BC" w:rsidRDefault="00C46C65" w:rsidP="00836FB6">
      <w:pPr>
        <w:pStyle w:val="Nadpis1"/>
        <w:numPr>
          <w:ilvl w:val="0"/>
          <w:numId w:val="0"/>
        </w:numPr>
        <w:ind w:left="432"/>
        <w:jc w:val="center"/>
        <w:rPr>
          <w:rFonts w:ascii="Times New Roman" w:hAnsi="Times New Roman" w:cs="Times New Roman"/>
          <w:sz w:val="52"/>
          <w:szCs w:val="52"/>
        </w:rPr>
      </w:pPr>
      <w:r w:rsidRPr="00B408BC">
        <w:rPr>
          <w:rFonts w:ascii="Times New Roman" w:hAnsi="Times New Roman" w:cs="Times New Roman"/>
          <w:sz w:val="52"/>
          <w:szCs w:val="52"/>
        </w:rPr>
        <w:t>1 Analytická část</w:t>
      </w:r>
    </w:p>
    <w:p w:rsidR="00C46C65" w:rsidRDefault="00C46C65" w:rsidP="00C46C65">
      <w:pPr>
        <w:rPr>
          <w:lang w:eastAsia="cs-CZ"/>
        </w:rPr>
      </w:pPr>
    </w:p>
    <w:p w:rsidR="00C46C65" w:rsidRPr="00363FB5" w:rsidRDefault="00C46C65" w:rsidP="00C46C65">
      <w:pPr>
        <w:rPr>
          <w:lang w:eastAsia="cs-CZ"/>
        </w:rPr>
      </w:pPr>
    </w:p>
    <w:p w:rsidR="00C46C65" w:rsidRDefault="00C46C65" w:rsidP="00C46C65">
      <w:pPr>
        <w:pStyle w:val="Nadpis1"/>
        <w:numPr>
          <w:ilvl w:val="0"/>
          <w:numId w:val="0"/>
        </w:numPr>
        <w:ind w:left="432"/>
        <w:rPr>
          <w:sz w:val="32"/>
          <w:szCs w:val="32"/>
        </w:rPr>
      </w:pPr>
    </w:p>
    <w:p w:rsidR="00C46C65" w:rsidRDefault="00C46C65" w:rsidP="00C46C65">
      <w:pPr>
        <w:rPr>
          <w:lang w:eastAsia="cs-CZ"/>
        </w:rPr>
      </w:pPr>
    </w:p>
    <w:p w:rsidR="00C46C65" w:rsidRPr="00D425C8" w:rsidRDefault="00C46C65" w:rsidP="00C46C65">
      <w:pPr>
        <w:rPr>
          <w:lang w:eastAsia="cs-CZ"/>
        </w:rPr>
      </w:pPr>
    </w:p>
    <w:p w:rsidR="00C46C65" w:rsidRDefault="00C46C65" w:rsidP="00C46C65">
      <w:pPr>
        <w:pStyle w:val="Nadpis1"/>
        <w:numPr>
          <w:ilvl w:val="0"/>
          <w:numId w:val="0"/>
        </w:numPr>
        <w:ind w:left="432"/>
        <w:rPr>
          <w:sz w:val="32"/>
          <w:szCs w:val="32"/>
        </w:rPr>
      </w:pPr>
    </w:p>
    <w:p w:rsidR="00C46C65" w:rsidRDefault="00C46C65" w:rsidP="00C46C65">
      <w:pPr>
        <w:pStyle w:val="Nadpis1"/>
        <w:numPr>
          <w:ilvl w:val="0"/>
          <w:numId w:val="0"/>
        </w:numPr>
        <w:ind w:left="432"/>
        <w:rPr>
          <w:sz w:val="32"/>
          <w:szCs w:val="32"/>
        </w:rPr>
      </w:pPr>
    </w:p>
    <w:p w:rsidR="00C46C65" w:rsidRDefault="00C46C65" w:rsidP="00C46C65">
      <w:pPr>
        <w:pStyle w:val="Nadpis1"/>
        <w:numPr>
          <w:ilvl w:val="0"/>
          <w:numId w:val="0"/>
        </w:numPr>
        <w:ind w:left="432"/>
        <w:rPr>
          <w:sz w:val="32"/>
          <w:szCs w:val="32"/>
        </w:rPr>
      </w:pPr>
    </w:p>
    <w:p w:rsidR="00C46C65" w:rsidRDefault="00C46C65" w:rsidP="00C46C65">
      <w:pPr>
        <w:rPr>
          <w:lang w:eastAsia="cs-CZ"/>
        </w:rPr>
      </w:pPr>
    </w:p>
    <w:p w:rsidR="00C46C65" w:rsidRDefault="00C46C65" w:rsidP="00C46C65">
      <w:pPr>
        <w:rPr>
          <w:lang w:eastAsia="cs-CZ"/>
        </w:rPr>
      </w:pPr>
    </w:p>
    <w:p w:rsidR="00C46C65" w:rsidRDefault="00C46C65" w:rsidP="00C46C65">
      <w:pPr>
        <w:rPr>
          <w:lang w:eastAsia="cs-CZ"/>
        </w:rPr>
      </w:pPr>
    </w:p>
    <w:p w:rsidR="00C46C65" w:rsidRPr="000207EF" w:rsidRDefault="00C46C65" w:rsidP="00C46C65">
      <w:pPr>
        <w:rPr>
          <w:lang w:eastAsia="cs-CZ"/>
        </w:rPr>
      </w:pPr>
    </w:p>
    <w:p w:rsidR="00C46C65" w:rsidRDefault="00C46C65" w:rsidP="00C46C65">
      <w:pPr>
        <w:rPr>
          <w:rFonts w:asciiTheme="majorHAnsi" w:eastAsiaTheme="majorEastAsia" w:hAnsiTheme="majorHAnsi" w:cstheme="majorBidi"/>
          <w:b/>
          <w:bCs/>
          <w:color w:val="365F91" w:themeColor="accent1" w:themeShade="BF"/>
          <w:sz w:val="32"/>
          <w:szCs w:val="32"/>
          <w:lang w:eastAsia="cs-CZ"/>
        </w:rPr>
      </w:pPr>
    </w:p>
    <w:p w:rsidR="00C46C65" w:rsidRPr="00363FB5" w:rsidRDefault="00C46C65" w:rsidP="00C46C65">
      <w:pPr>
        <w:pStyle w:val="Nadpis1"/>
        <w:rPr>
          <w:sz w:val="32"/>
          <w:szCs w:val="32"/>
        </w:rPr>
      </w:pPr>
      <w:r w:rsidRPr="00363FB5">
        <w:rPr>
          <w:sz w:val="32"/>
          <w:szCs w:val="32"/>
        </w:rPr>
        <w:lastRenderedPageBreak/>
        <w:t>Analytická část</w:t>
      </w:r>
    </w:p>
    <w:p w:rsidR="00C46C65" w:rsidRPr="00B350C3" w:rsidRDefault="00C46C65" w:rsidP="00C46C65">
      <w:pPr>
        <w:pStyle w:val="Nadpis2"/>
        <w:ind w:left="709" w:hanging="709"/>
        <w:rPr>
          <w:sz w:val="28"/>
          <w:szCs w:val="28"/>
        </w:rPr>
      </w:pPr>
      <w:r w:rsidRPr="00B350C3">
        <w:rPr>
          <w:sz w:val="28"/>
          <w:szCs w:val="28"/>
        </w:rPr>
        <w:t>Demografický vývoj</w:t>
      </w:r>
    </w:p>
    <w:p w:rsidR="00C46C65" w:rsidRPr="00955259" w:rsidRDefault="00C46C65" w:rsidP="00C46C65">
      <w:pPr>
        <w:spacing w:after="0" w:line="240" w:lineRule="auto"/>
        <w:rPr>
          <w:rFonts w:ascii="Times New Roman" w:hAnsi="Times New Roman" w:cs="Times New Roman"/>
          <w:sz w:val="24"/>
          <w:szCs w:val="24"/>
          <w:lang w:eastAsia="cs-CZ"/>
        </w:rPr>
      </w:pPr>
    </w:p>
    <w:p w:rsidR="00C46C65" w:rsidRPr="00300A2C" w:rsidRDefault="00C46C65" w:rsidP="00C46C65">
      <w:pPr>
        <w:spacing w:after="0" w:line="240" w:lineRule="auto"/>
        <w:jc w:val="both"/>
        <w:rPr>
          <w:rFonts w:ascii="Times New Roman" w:hAnsi="Times New Roman" w:cs="Times New Roman"/>
          <w:sz w:val="24"/>
          <w:szCs w:val="24"/>
        </w:rPr>
      </w:pPr>
      <w:r w:rsidRPr="00300A2C">
        <w:rPr>
          <w:rFonts w:ascii="Times New Roman" w:hAnsi="Times New Roman" w:cs="Times New Roman"/>
          <w:bCs/>
          <w:sz w:val="24"/>
          <w:szCs w:val="24"/>
        </w:rPr>
        <w:t>Demografie</w:t>
      </w:r>
      <w:r w:rsidRPr="00300A2C">
        <w:rPr>
          <w:rFonts w:ascii="Times New Roman" w:hAnsi="Times New Roman" w:cs="Times New Roman"/>
          <w:sz w:val="24"/>
          <w:szCs w:val="24"/>
        </w:rPr>
        <w:t xml:space="preserve"> (</w:t>
      </w:r>
      <w:r w:rsidRPr="00300A2C">
        <w:rPr>
          <w:rFonts w:ascii="Times New Roman" w:hAnsi="Times New Roman" w:cs="Times New Roman"/>
          <w:i/>
          <w:iCs/>
          <w:sz w:val="24"/>
          <w:szCs w:val="24"/>
        </w:rPr>
        <w:t>démos</w:t>
      </w:r>
      <w:r w:rsidRPr="00300A2C">
        <w:rPr>
          <w:rFonts w:ascii="Times New Roman" w:hAnsi="Times New Roman" w:cs="Times New Roman"/>
          <w:sz w:val="24"/>
          <w:szCs w:val="24"/>
        </w:rPr>
        <w:t xml:space="preserve"> – lid </w:t>
      </w:r>
      <w:proofErr w:type="spellStart"/>
      <w:r w:rsidRPr="00300A2C">
        <w:rPr>
          <w:rFonts w:ascii="Times New Roman" w:hAnsi="Times New Roman" w:cs="Times New Roman"/>
          <w:i/>
          <w:iCs/>
          <w:sz w:val="24"/>
          <w:szCs w:val="24"/>
        </w:rPr>
        <w:t>graféin</w:t>
      </w:r>
      <w:proofErr w:type="spellEnd"/>
      <w:r w:rsidRPr="00300A2C">
        <w:rPr>
          <w:rFonts w:ascii="Times New Roman" w:hAnsi="Times New Roman" w:cs="Times New Roman"/>
          <w:sz w:val="24"/>
          <w:szCs w:val="24"/>
        </w:rPr>
        <w:t xml:space="preserve"> – psát, popisovat) je </w:t>
      </w:r>
      <w:hyperlink r:id="rId12" w:tooltip="Věda" w:history="1">
        <w:r w:rsidRPr="00300A2C">
          <w:rPr>
            <w:rStyle w:val="Hypertextovodkaz"/>
            <w:rFonts w:ascii="Times New Roman" w:hAnsi="Times New Roman" w:cs="Times New Roman"/>
            <w:color w:val="auto"/>
            <w:sz w:val="24"/>
            <w:szCs w:val="24"/>
            <w:u w:val="none"/>
          </w:rPr>
          <w:t>věda</w:t>
        </w:r>
      </w:hyperlink>
      <w:r w:rsidRPr="00300A2C">
        <w:rPr>
          <w:rFonts w:ascii="Times New Roman" w:hAnsi="Times New Roman" w:cs="Times New Roman"/>
          <w:sz w:val="24"/>
          <w:szCs w:val="24"/>
        </w:rPr>
        <w:t xml:space="preserve">, která studuje proces reprodukce lidských </w:t>
      </w:r>
      <w:hyperlink r:id="rId13" w:tooltip="Populace" w:history="1">
        <w:r w:rsidRPr="00300A2C">
          <w:rPr>
            <w:rStyle w:val="Hypertextovodkaz"/>
            <w:rFonts w:ascii="Times New Roman" w:hAnsi="Times New Roman" w:cs="Times New Roman"/>
            <w:color w:val="auto"/>
            <w:sz w:val="24"/>
            <w:szCs w:val="24"/>
            <w:u w:val="none"/>
          </w:rPr>
          <w:t>populací</w:t>
        </w:r>
      </w:hyperlink>
      <w:r w:rsidRPr="00300A2C">
        <w:rPr>
          <w:rFonts w:ascii="Times New Roman" w:hAnsi="Times New Roman" w:cs="Times New Roman"/>
          <w:sz w:val="24"/>
          <w:szCs w:val="24"/>
        </w:rPr>
        <w:t>.</w:t>
      </w:r>
      <w:r>
        <w:t xml:space="preserve"> </w:t>
      </w:r>
      <w:r w:rsidRPr="00300A2C">
        <w:rPr>
          <w:rFonts w:ascii="Times New Roman" w:hAnsi="Times New Roman" w:cs="Times New Roman"/>
          <w:sz w:val="24"/>
          <w:szCs w:val="24"/>
        </w:rPr>
        <w:t xml:space="preserve">Objektem studia demografie tedy jsou lidské populace, předmětem jejího studia je proces </w:t>
      </w:r>
      <w:hyperlink r:id="rId14" w:tooltip="Demografická reprodukce (stránka neexistuje)" w:history="1">
        <w:r w:rsidRPr="00300A2C">
          <w:rPr>
            <w:rStyle w:val="Hypertextovodkaz"/>
            <w:rFonts w:ascii="Times New Roman" w:hAnsi="Times New Roman" w:cs="Times New Roman"/>
            <w:color w:val="auto"/>
            <w:sz w:val="24"/>
            <w:szCs w:val="24"/>
            <w:u w:val="none"/>
          </w:rPr>
          <w:t>demografické reprodukce</w:t>
        </w:r>
      </w:hyperlink>
      <w:r w:rsidRPr="00300A2C">
        <w:rPr>
          <w:rFonts w:ascii="Times New Roman" w:hAnsi="Times New Roman" w:cs="Times New Roman"/>
          <w:sz w:val="24"/>
          <w:szCs w:val="24"/>
        </w:rPr>
        <w:t xml:space="preserve">, tedy přirozený proces obnovy </w:t>
      </w:r>
      <w:hyperlink r:id="rId15" w:tooltip="Obyvatelstvo" w:history="1">
        <w:r w:rsidRPr="00300A2C">
          <w:rPr>
            <w:rStyle w:val="Hypertextovodkaz"/>
            <w:rFonts w:ascii="Times New Roman" w:hAnsi="Times New Roman" w:cs="Times New Roman"/>
            <w:color w:val="auto"/>
            <w:sz w:val="24"/>
            <w:szCs w:val="24"/>
            <w:u w:val="none"/>
          </w:rPr>
          <w:t>obyvatelstva</w:t>
        </w:r>
      </w:hyperlink>
      <w:r w:rsidRPr="00300A2C">
        <w:rPr>
          <w:rFonts w:ascii="Times New Roman" w:hAnsi="Times New Roman" w:cs="Times New Roman"/>
          <w:sz w:val="24"/>
          <w:szCs w:val="24"/>
        </w:rPr>
        <w:t xml:space="preserve"> důsledkem rození a vymírání.</w:t>
      </w:r>
      <w:r>
        <w:rPr>
          <w:rStyle w:val="Znakapoznpodarou"/>
          <w:rFonts w:ascii="Times New Roman" w:hAnsi="Times New Roman" w:cs="Times New Roman"/>
          <w:sz w:val="24"/>
          <w:szCs w:val="24"/>
        </w:rPr>
        <w:footnoteReference w:id="10"/>
      </w:r>
    </w:p>
    <w:p w:rsidR="00C46C65" w:rsidRDefault="00C46C65" w:rsidP="00C46C65">
      <w:pPr>
        <w:spacing w:after="0" w:line="240" w:lineRule="auto"/>
        <w:jc w:val="both"/>
        <w:rPr>
          <w:rFonts w:ascii="Times New Roman" w:hAnsi="Times New Roman" w:cs="Times New Roman"/>
          <w:sz w:val="24"/>
          <w:szCs w:val="24"/>
          <w:lang w:eastAsia="cs-CZ"/>
        </w:rPr>
      </w:pPr>
      <w:r w:rsidRPr="00F16713">
        <w:rPr>
          <w:rFonts w:ascii="Times New Roman" w:hAnsi="Times New Roman" w:cs="Times New Roman"/>
          <w:sz w:val="24"/>
          <w:szCs w:val="24"/>
          <w:lang w:eastAsia="cs-CZ"/>
        </w:rPr>
        <w:t xml:space="preserve">Průměrný počet narozených dětí v posledních 5 letech se pohybuje kolem </w:t>
      </w:r>
      <w:r>
        <w:rPr>
          <w:rFonts w:ascii="Times New Roman" w:hAnsi="Times New Roman" w:cs="Times New Roman"/>
          <w:sz w:val="24"/>
          <w:szCs w:val="24"/>
          <w:lang w:eastAsia="cs-CZ"/>
        </w:rPr>
        <w:t>970</w:t>
      </w:r>
      <w:r w:rsidRPr="00F16713">
        <w:rPr>
          <w:rFonts w:ascii="Times New Roman" w:hAnsi="Times New Roman" w:cs="Times New Roman"/>
          <w:sz w:val="24"/>
          <w:szCs w:val="24"/>
          <w:lang w:eastAsia="cs-CZ"/>
        </w:rPr>
        <w:t xml:space="preserve"> dětí</w:t>
      </w:r>
      <w:r>
        <w:rPr>
          <w:rFonts w:ascii="Times New Roman" w:hAnsi="Times New Roman" w:cs="Times New Roman"/>
          <w:sz w:val="24"/>
          <w:szCs w:val="24"/>
          <w:lang w:eastAsia="cs-CZ"/>
        </w:rPr>
        <w:t xml:space="preserve"> ročně</w:t>
      </w:r>
      <w:r w:rsidRPr="00F16713">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V roce </w:t>
      </w:r>
      <w:r w:rsidRPr="00534CA7">
        <w:rPr>
          <w:rFonts w:ascii="Times New Roman" w:hAnsi="Times New Roman" w:cs="Times New Roman"/>
          <w:b/>
          <w:sz w:val="24"/>
          <w:szCs w:val="24"/>
          <w:lang w:eastAsia="cs-CZ"/>
        </w:rPr>
        <w:t>2024 se v Olomouci narodilo</w:t>
      </w:r>
      <w:r>
        <w:rPr>
          <w:rFonts w:ascii="Times New Roman" w:hAnsi="Times New Roman" w:cs="Times New Roman"/>
          <w:sz w:val="24"/>
          <w:szCs w:val="24"/>
          <w:lang w:eastAsia="cs-CZ"/>
        </w:rPr>
        <w:t xml:space="preserve"> nejméně dětí za posledních sledovaných 30 let – narodilo se </w:t>
      </w:r>
      <w:r w:rsidRPr="00534CA7">
        <w:rPr>
          <w:rFonts w:ascii="Times New Roman" w:hAnsi="Times New Roman" w:cs="Times New Roman"/>
          <w:b/>
          <w:sz w:val="24"/>
          <w:szCs w:val="24"/>
          <w:lang w:eastAsia="cs-CZ"/>
        </w:rPr>
        <w:t>pouze 762 dětí</w:t>
      </w:r>
      <w:r w:rsidR="00C21045">
        <w:rPr>
          <w:rFonts w:ascii="Times New Roman" w:hAnsi="Times New Roman" w:cs="Times New Roman"/>
          <w:b/>
          <w:sz w:val="24"/>
          <w:szCs w:val="24"/>
          <w:lang w:eastAsia="cs-CZ"/>
        </w:rPr>
        <w:t xml:space="preserve"> </w:t>
      </w:r>
      <w:r w:rsidR="00C21045" w:rsidRPr="00C21045">
        <w:rPr>
          <w:rFonts w:ascii="Times New Roman" w:hAnsi="Times New Roman" w:cs="Times New Roman"/>
          <w:sz w:val="24"/>
          <w:szCs w:val="24"/>
          <w:lang w:eastAsia="cs-CZ"/>
        </w:rPr>
        <w:t>(děti občanů Olomouce)</w:t>
      </w:r>
      <w:r w:rsidRPr="00C21045">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Zemřelo ale </w:t>
      </w:r>
      <w:r w:rsidR="00651B3A">
        <w:rPr>
          <w:rFonts w:ascii="Times New Roman" w:hAnsi="Times New Roman" w:cs="Times New Roman"/>
          <w:sz w:val="24"/>
          <w:szCs w:val="24"/>
          <w:lang w:eastAsia="cs-CZ"/>
        </w:rPr>
        <w:t>1 620</w:t>
      </w:r>
      <w:r>
        <w:rPr>
          <w:rFonts w:ascii="Times New Roman" w:hAnsi="Times New Roman" w:cs="Times New Roman"/>
          <w:sz w:val="24"/>
          <w:szCs w:val="24"/>
          <w:lang w:eastAsia="cs-CZ"/>
        </w:rPr>
        <w:t xml:space="preserve"> olomouckých občanů. </w:t>
      </w:r>
    </w:p>
    <w:p w:rsidR="00C46C65" w:rsidRDefault="00C46C65" w:rsidP="00C46C65">
      <w:pPr>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rámci celé České republiky je generace narozených v roce 2024 dle Českého statistického úřadu (dále je ČSÚ) nejslabší za posledních 22 let.</w:t>
      </w:r>
      <w:r>
        <w:rPr>
          <w:rStyle w:val="Znakapoznpodarou"/>
          <w:rFonts w:ascii="Times New Roman" w:hAnsi="Times New Roman" w:cs="Times New Roman"/>
          <w:sz w:val="24"/>
          <w:szCs w:val="24"/>
          <w:lang w:eastAsia="cs-CZ"/>
        </w:rPr>
        <w:footnoteReference w:id="11"/>
      </w:r>
    </w:p>
    <w:p w:rsidR="00C46C65" w:rsidRDefault="00C46C65" w:rsidP="00C46C65">
      <w:pPr>
        <w:spacing w:after="0" w:line="240" w:lineRule="auto"/>
        <w:jc w:val="both"/>
        <w:rPr>
          <w:rFonts w:ascii="Times New Roman" w:hAnsi="Times New Roman" w:cs="Times New Roman"/>
          <w:sz w:val="24"/>
          <w:szCs w:val="24"/>
          <w:lang w:eastAsia="cs-CZ"/>
        </w:rPr>
      </w:pPr>
    </w:p>
    <w:p w:rsidR="00C46C65" w:rsidRDefault="00543D6E" w:rsidP="00C46C65">
      <w:pPr>
        <w:spacing w:after="0" w:line="240" w:lineRule="auto"/>
        <w:jc w:val="center"/>
        <w:rPr>
          <w:lang w:eastAsia="cs-CZ"/>
        </w:rPr>
      </w:pPr>
      <w:r>
        <w:rPr>
          <w:noProof/>
          <w:lang w:eastAsia="cs-CZ"/>
        </w:rPr>
        <w:drawing>
          <wp:inline distT="0" distB="0" distL="0" distR="0" wp14:anchorId="467F22A8" wp14:editId="31D690C9">
            <wp:extent cx="5133975" cy="3257550"/>
            <wp:effectExtent l="0" t="0" r="9525" b="1905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3D6E" w:rsidRDefault="00543D6E" w:rsidP="00C46C65">
      <w:pPr>
        <w:spacing w:after="0" w:line="240" w:lineRule="auto"/>
        <w:jc w:val="center"/>
        <w:rPr>
          <w:lang w:eastAsia="cs-CZ"/>
        </w:rPr>
      </w:pPr>
    </w:p>
    <w:p w:rsidR="00543D6E" w:rsidRDefault="00543D6E" w:rsidP="00C46C65">
      <w:pPr>
        <w:spacing w:after="0" w:line="240" w:lineRule="auto"/>
        <w:jc w:val="center"/>
        <w:rPr>
          <w:lang w:eastAsia="cs-CZ"/>
        </w:rPr>
      </w:pPr>
    </w:p>
    <w:p w:rsidR="00651B3A" w:rsidRDefault="00543D6E" w:rsidP="00C46C65">
      <w:pPr>
        <w:spacing w:after="0" w:line="240" w:lineRule="auto"/>
        <w:jc w:val="center"/>
        <w:rPr>
          <w:lang w:eastAsia="cs-CZ"/>
        </w:rPr>
      </w:pPr>
      <w:r>
        <w:rPr>
          <w:lang w:eastAsia="cs-CZ"/>
        </w:rPr>
        <w:object w:dxaOrig="6702" w:dyaOrig="3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61.25pt" o:ole="">
            <v:imagedata r:id="rId17" o:title=""/>
          </v:shape>
          <o:OLEObject Type="Embed" ProgID="Excel.Sheet.12" ShapeID="_x0000_i1025" DrawAspect="Content" ObjectID="_1825671458" r:id="rId18"/>
        </w:object>
      </w:r>
    </w:p>
    <w:p w:rsidR="00651B3A" w:rsidRDefault="00651B3A" w:rsidP="00C46C65">
      <w:pPr>
        <w:spacing w:after="0" w:line="240" w:lineRule="auto"/>
        <w:jc w:val="center"/>
        <w:rPr>
          <w:lang w:eastAsia="cs-CZ"/>
        </w:rPr>
      </w:pPr>
      <w:r>
        <w:rPr>
          <w:noProof/>
          <w:lang w:eastAsia="cs-CZ"/>
        </w:rPr>
        <w:lastRenderedPageBreak/>
        <w:drawing>
          <wp:inline distT="0" distB="0" distL="0" distR="0" wp14:anchorId="60402BE1" wp14:editId="6FBF40E1">
            <wp:extent cx="4572000" cy="2743200"/>
            <wp:effectExtent l="0" t="0" r="19050" b="1905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43D6E" w:rsidRDefault="00543D6E" w:rsidP="00C46C65">
      <w:pPr>
        <w:spacing w:after="0" w:line="240" w:lineRule="auto"/>
        <w:jc w:val="center"/>
        <w:rPr>
          <w:lang w:eastAsia="cs-CZ"/>
        </w:rPr>
      </w:pPr>
    </w:p>
    <w:p w:rsidR="00C46C65" w:rsidRDefault="004D25FA" w:rsidP="00651B3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cs-CZ"/>
        </w:rPr>
        <w:t>Vysoký počet</w:t>
      </w:r>
      <w:r w:rsidR="00651B3A">
        <w:rPr>
          <w:rFonts w:ascii="Times New Roman" w:hAnsi="Times New Roman" w:cs="Times New Roman"/>
          <w:sz w:val="24"/>
          <w:szCs w:val="24"/>
          <w:lang w:eastAsia="cs-CZ"/>
        </w:rPr>
        <w:t xml:space="preserve"> úmrtí v letech 2020 až 2023 je poznamenán období</w:t>
      </w:r>
      <w:r>
        <w:rPr>
          <w:rFonts w:ascii="Times New Roman" w:hAnsi="Times New Roman" w:cs="Times New Roman"/>
          <w:sz w:val="24"/>
          <w:szCs w:val="24"/>
          <w:lang w:eastAsia="cs-CZ"/>
        </w:rPr>
        <w:t>m</w:t>
      </w:r>
      <w:r w:rsidR="00651B3A">
        <w:rPr>
          <w:rFonts w:ascii="Times New Roman" w:hAnsi="Times New Roman" w:cs="Times New Roman"/>
          <w:sz w:val="24"/>
          <w:szCs w:val="24"/>
          <w:lang w:eastAsia="cs-CZ"/>
        </w:rPr>
        <w:t xml:space="preserve"> celosvětové pandemie Covid – 19. </w:t>
      </w:r>
      <w:r w:rsidR="00651B3A" w:rsidRPr="00651B3A">
        <w:rPr>
          <w:rFonts w:ascii="Times New Roman" w:hAnsi="Times New Roman" w:cs="Times New Roman"/>
          <w:sz w:val="24"/>
          <w:szCs w:val="24"/>
          <w:lang w:eastAsia="cs-CZ"/>
        </w:rPr>
        <w:t xml:space="preserve">V ČR </w:t>
      </w:r>
      <w:r w:rsidR="00651B3A">
        <w:rPr>
          <w:rFonts w:ascii="Times New Roman" w:hAnsi="Times New Roman" w:cs="Times New Roman"/>
          <w:sz w:val="24"/>
          <w:szCs w:val="24"/>
        </w:rPr>
        <w:t>trvala</w:t>
      </w:r>
      <w:r w:rsidR="00651B3A" w:rsidRPr="00651B3A">
        <w:rPr>
          <w:rFonts w:ascii="Times New Roman" w:hAnsi="Times New Roman" w:cs="Times New Roman"/>
          <w:sz w:val="24"/>
          <w:szCs w:val="24"/>
        </w:rPr>
        <w:t xml:space="preserve"> </w:t>
      </w:r>
      <w:hyperlink r:id="rId20" w:tooltip="Epidemie" w:history="1">
        <w:r w:rsidR="00651B3A" w:rsidRPr="00651B3A">
          <w:rPr>
            <w:rStyle w:val="Hypertextovodkaz"/>
            <w:rFonts w:ascii="Times New Roman" w:hAnsi="Times New Roman" w:cs="Times New Roman"/>
            <w:color w:val="auto"/>
            <w:sz w:val="24"/>
            <w:szCs w:val="24"/>
            <w:u w:val="none"/>
          </w:rPr>
          <w:t>epidemie</w:t>
        </w:r>
      </w:hyperlink>
      <w:r w:rsidR="00651B3A" w:rsidRPr="00651B3A">
        <w:rPr>
          <w:rFonts w:ascii="Times New Roman" w:hAnsi="Times New Roman" w:cs="Times New Roman"/>
          <w:sz w:val="24"/>
          <w:szCs w:val="24"/>
        </w:rPr>
        <w:t xml:space="preserve"> virové nemoci </w:t>
      </w:r>
      <w:hyperlink r:id="rId21" w:tooltip="Covid-19" w:history="1">
        <w:r w:rsidR="00651B3A">
          <w:rPr>
            <w:rStyle w:val="Hypertextovodkaz"/>
            <w:rFonts w:ascii="Times New Roman" w:hAnsi="Times New Roman" w:cs="Times New Roman"/>
            <w:color w:val="auto"/>
            <w:sz w:val="24"/>
            <w:szCs w:val="24"/>
            <w:u w:val="none"/>
          </w:rPr>
          <w:t>Covi</w:t>
        </w:r>
        <w:r w:rsidR="00651B3A" w:rsidRPr="00651B3A">
          <w:rPr>
            <w:rStyle w:val="Hypertextovodkaz"/>
            <w:rFonts w:ascii="Times New Roman" w:hAnsi="Times New Roman" w:cs="Times New Roman"/>
            <w:color w:val="auto"/>
            <w:sz w:val="24"/>
            <w:szCs w:val="24"/>
            <w:u w:val="none"/>
          </w:rPr>
          <w:t>d-19</w:t>
        </w:r>
      </w:hyperlink>
      <w:r>
        <w:rPr>
          <w:rFonts w:ascii="Times New Roman" w:hAnsi="Times New Roman" w:cs="Times New Roman"/>
          <w:sz w:val="24"/>
          <w:szCs w:val="24"/>
        </w:rPr>
        <w:t xml:space="preserve"> a její mutace od 1. 3. 2020 do 5. </w:t>
      </w:r>
      <w:r w:rsidR="00651B3A">
        <w:rPr>
          <w:rFonts w:ascii="Times New Roman" w:hAnsi="Times New Roman" w:cs="Times New Roman"/>
          <w:sz w:val="24"/>
          <w:szCs w:val="24"/>
        </w:rPr>
        <w:t>5. 2023</w:t>
      </w:r>
      <w:r>
        <w:rPr>
          <w:rFonts w:ascii="Times New Roman" w:hAnsi="Times New Roman" w:cs="Times New Roman"/>
          <w:sz w:val="24"/>
          <w:szCs w:val="24"/>
        </w:rPr>
        <w:t>. V tomto období byla postupně přijímaná opatření ke snížení šíření nemoci.</w:t>
      </w:r>
    </w:p>
    <w:p w:rsidR="004D25FA" w:rsidRDefault="004D25FA" w:rsidP="00651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té době se současně projevila velká solidarita  - lidé mezi sebou sdíleli návody na roušky, pořádali sbírky, vznikaly programy</w:t>
      </w:r>
      <w:r w:rsidR="007316C9">
        <w:rPr>
          <w:rFonts w:ascii="Times New Roman" w:hAnsi="Times New Roman" w:cs="Times New Roman"/>
          <w:sz w:val="24"/>
          <w:szCs w:val="24"/>
        </w:rPr>
        <w:t xml:space="preserve"> na podporu nejvíce ohrožených skupin obyvatelstva. Školy při uzavření škol zavedly na podporu vzdělávání distanční výuku. Distanční výuka a zavedená opatření narušila v mnoha případe</w:t>
      </w:r>
      <w:r w:rsidR="00023EE8">
        <w:rPr>
          <w:rFonts w:ascii="Times New Roman" w:hAnsi="Times New Roman" w:cs="Times New Roman"/>
          <w:sz w:val="24"/>
          <w:szCs w:val="24"/>
        </w:rPr>
        <w:t>ch</w:t>
      </w:r>
      <w:r w:rsidR="007316C9">
        <w:rPr>
          <w:rFonts w:ascii="Times New Roman" w:hAnsi="Times New Roman" w:cs="Times New Roman"/>
          <w:sz w:val="24"/>
          <w:szCs w:val="24"/>
        </w:rPr>
        <w:t xml:space="preserve"> sociální a společenské vazby.</w:t>
      </w:r>
    </w:p>
    <w:p w:rsidR="007316C9" w:rsidRPr="00651B3A" w:rsidRDefault="007316C9" w:rsidP="00651B3A">
      <w:pPr>
        <w:spacing w:after="0" w:line="240" w:lineRule="auto"/>
        <w:jc w:val="both"/>
        <w:rPr>
          <w:rFonts w:ascii="Times New Roman" w:hAnsi="Times New Roman" w:cs="Times New Roman"/>
          <w:sz w:val="24"/>
          <w:szCs w:val="24"/>
          <w:lang w:eastAsia="cs-CZ"/>
        </w:rPr>
      </w:pPr>
    </w:p>
    <w:p w:rsidR="00C46C65" w:rsidRPr="00B813D3" w:rsidRDefault="00C46C65" w:rsidP="00C46C65">
      <w:pPr>
        <w:spacing w:after="0" w:line="240" w:lineRule="auto"/>
        <w:jc w:val="both"/>
        <w:rPr>
          <w:rFonts w:ascii="Times New Roman" w:hAnsi="Times New Roman" w:cs="Times New Roman"/>
          <w:b/>
          <w:sz w:val="24"/>
          <w:szCs w:val="24"/>
          <w:lang w:eastAsia="cs-CZ"/>
        </w:rPr>
      </w:pPr>
      <w:r w:rsidRPr="00D92581">
        <w:rPr>
          <w:rFonts w:ascii="Times New Roman" w:hAnsi="Times New Roman" w:cs="Times New Roman"/>
          <w:sz w:val="24"/>
          <w:szCs w:val="24"/>
          <w:lang w:eastAsia="cs-CZ"/>
        </w:rPr>
        <w:t>Porodnost posledních let vykazuje velké výkyvy mezi jednotlivými roky.</w:t>
      </w:r>
      <w:r>
        <w:rPr>
          <w:rFonts w:ascii="Times New Roman" w:hAnsi="Times New Roman" w:cs="Times New Roman"/>
          <w:sz w:val="24"/>
          <w:szCs w:val="24"/>
          <w:lang w:eastAsia="cs-CZ"/>
        </w:rPr>
        <w:t xml:space="preserve"> </w:t>
      </w:r>
      <w:r w:rsidRPr="00B813D3">
        <w:rPr>
          <w:rFonts w:ascii="Times New Roman" w:hAnsi="Times New Roman" w:cs="Times New Roman"/>
          <w:b/>
          <w:sz w:val="24"/>
          <w:szCs w:val="24"/>
          <w:lang w:eastAsia="cs-CZ"/>
        </w:rPr>
        <w:t>Nejvyšší porodnost</w:t>
      </w:r>
      <w:r>
        <w:rPr>
          <w:rFonts w:ascii="Times New Roman" w:hAnsi="Times New Roman" w:cs="Times New Roman"/>
          <w:sz w:val="24"/>
          <w:szCs w:val="24"/>
          <w:lang w:eastAsia="cs-CZ"/>
        </w:rPr>
        <w:t xml:space="preserve"> byla od sledovaného roku </w:t>
      </w:r>
      <w:r w:rsidRPr="00B813D3">
        <w:rPr>
          <w:rFonts w:ascii="Times New Roman" w:hAnsi="Times New Roman" w:cs="Times New Roman"/>
          <w:b/>
          <w:sz w:val="24"/>
          <w:szCs w:val="24"/>
          <w:lang w:eastAsia="cs-CZ"/>
        </w:rPr>
        <w:t>1994</w:t>
      </w:r>
      <w:r>
        <w:rPr>
          <w:rFonts w:ascii="Times New Roman" w:hAnsi="Times New Roman" w:cs="Times New Roman"/>
          <w:sz w:val="24"/>
          <w:szCs w:val="24"/>
          <w:lang w:eastAsia="cs-CZ"/>
        </w:rPr>
        <w:t xml:space="preserve"> v roce 2009, kdy se narodilo </w:t>
      </w:r>
      <w:r w:rsidRPr="00B813D3">
        <w:rPr>
          <w:rFonts w:ascii="Times New Roman" w:hAnsi="Times New Roman" w:cs="Times New Roman"/>
          <w:b/>
          <w:sz w:val="24"/>
          <w:szCs w:val="24"/>
          <w:lang w:eastAsia="cs-CZ"/>
        </w:rPr>
        <w:t>v Olomouci 1 231 dětí.</w:t>
      </w:r>
    </w:p>
    <w:p w:rsidR="00C46C65" w:rsidRDefault="00C46C65" w:rsidP="00C46C65">
      <w:pPr>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Na meziroční rozdíly v počtu narozených dětí mají vliv různé faktory - migrace obyvatel, možnost rodičů vybrat si porodnici, ve které bude matka rodit, porodnost předchozích let – dospívají silnější či slabší populační ročníky, sociální a ekonomický rozvoj společnosti a jeho dopad na rodiny nebo změna demografického chování obyvatel (Největší změna demografického chování, která se nadále projevuje, se udála po roce 1989. Na začátku 90. let došlo ke změně hodnot a postojů v manželském soužití a zakládání rodin. K početí prvního potomka dochází většinou ve vyšším věku, než tomu bylo před rokem 1989.)</w:t>
      </w:r>
    </w:p>
    <w:p w:rsidR="00C46C65" w:rsidRDefault="00C46C65" w:rsidP="00C46C65">
      <w:pPr>
        <w:spacing w:after="0" w:line="240" w:lineRule="auto"/>
        <w:jc w:val="both"/>
        <w:rPr>
          <w:rFonts w:ascii="Times New Roman" w:hAnsi="Times New Roman" w:cs="Times New Roman"/>
          <w:sz w:val="24"/>
          <w:szCs w:val="24"/>
          <w:lang w:eastAsia="cs-CZ"/>
        </w:rPr>
      </w:pPr>
    </w:p>
    <w:p w:rsidR="00C46C65" w:rsidRPr="003F531C" w:rsidRDefault="00C46C65" w:rsidP="00C46C65">
      <w:pPr>
        <w:spacing w:after="0" w:line="240" w:lineRule="auto"/>
        <w:jc w:val="both"/>
        <w:rPr>
          <w:rStyle w:val="hgkelc"/>
          <w:rFonts w:ascii="Times New Roman" w:hAnsi="Times New Roman" w:cs="Times New Roman"/>
          <w:sz w:val="24"/>
          <w:szCs w:val="24"/>
        </w:rPr>
      </w:pPr>
      <w:r w:rsidRPr="003F531C">
        <w:rPr>
          <w:rStyle w:val="hgkelc"/>
          <w:rFonts w:ascii="Times New Roman" w:hAnsi="Times New Roman" w:cs="Times New Roman"/>
          <w:bCs/>
          <w:sz w:val="24"/>
          <w:szCs w:val="24"/>
        </w:rPr>
        <w:t>Počet obyvatel České republiky se během roku 2024 zvýšil z necelých 10,83 milionu na 10,90 milionu</w:t>
      </w:r>
      <w:r w:rsidRPr="003F531C">
        <w:rPr>
          <w:rStyle w:val="hgkelc"/>
          <w:rFonts w:ascii="Times New Roman" w:hAnsi="Times New Roman" w:cs="Times New Roman"/>
          <w:sz w:val="24"/>
          <w:szCs w:val="24"/>
        </w:rPr>
        <w:t xml:space="preserve">. </w:t>
      </w:r>
      <w:r>
        <w:rPr>
          <w:rStyle w:val="hgkelc"/>
          <w:rFonts w:ascii="Times New Roman" w:hAnsi="Times New Roman" w:cs="Times New Roman"/>
          <w:sz w:val="24"/>
          <w:szCs w:val="24"/>
        </w:rPr>
        <w:t>Nárůst počtu obyvatel však není způsoben vyšší porodností, ale z</w:t>
      </w:r>
      <w:r w:rsidRPr="003F531C">
        <w:rPr>
          <w:rStyle w:val="hgkelc"/>
          <w:rFonts w:ascii="Times New Roman" w:hAnsi="Times New Roman" w:cs="Times New Roman"/>
          <w:sz w:val="24"/>
          <w:szCs w:val="24"/>
        </w:rPr>
        <w:t>ahraniční migrací</w:t>
      </w:r>
      <w:r>
        <w:rPr>
          <w:rStyle w:val="hgkelc"/>
          <w:rFonts w:ascii="Times New Roman" w:hAnsi="Times New Roman" w:cs="Times New Roman"/>
          <w:sz w:val="24"/>
          <w:szCs w:val="24"/>
        </w:rPr>
        <w:t>.</w:t>
      </w:r>
      <w:r w:rsidRPr="003F531C">
        <w:rPr>
          <w:rStyle w:val="hgkelc"/>
          <w:rFonts w:ascii="Times New Roman" w:hAnsi="Times New Roman" w:cs="Times New Roman"/>
          <w:sz w:val="24"/>
          <w:szCs w:val="24"/>
        </w:rPr>
        <w:t xml:space="preserve"> </w:t>
      </w:r>
      <w:r>
        <w:rPr>
          <w:rStyle w:val="hgkelc"/>
          <w:rFonts w:ascii="Times New Roman" w:hAnsi="Times New Roman" w:cs="Times New Roman"/>
          <w:sz w:val="24"/>
          <w:szCs w:val="24"/>
        </w:rPr>
        <w:t xml:space="preserve">Tou </w:t>
      </w:r>
      <w:r w:rsidRPr="003F531C">
        <w:rPr>
          <w:rStyle w:val="hgkelc"/>
          <w:rFonts w:ascii="Times New Roman" w:hAnsi="Times New Roman" w:cs="Times New Roman"/>
          <w:sz w:val="24"/>
          <w:szCs w:val="24"/>
        </w:rPr>
        <w:t xml:space="preserve">přibylo v obyvatelstvu 94,7 tisíce osob, zatímco přirozenou měnou 21,6 tisíce osob ubylo. </w:t>
      </w:r>
    </w:p>
    <w:p w:rsidR="00C46C65" w:rsidRDefault="00DA125A" w:rsidP="00C46C65">
      <w:pPr>
        <w:spacing w:after="0" w:line="240" w:lineRule="auto"/>
        <w:jc w:val="both"/>
        <w:rPr>
          <w:rStyle w:val="hgkelc"/>
          <w:rFonts w:ascii="Times New Roman" w:hAnsi="Times New Roman" w:cs="Times New Roman"/>
          <w:sz w:val="24"/>
          <w:szCs w:val="24"/>
        </w:rPr>
      </w:pPr>
      <w:r>
        <w:rPr>
          <w:rStyle w:val="hgkelc"/>
          <w:rFonts w:ascii="Times New Roman" w:hAnsi="Times New Roman" w:cs="Times New Roman"/>
          <w:sz w:val="24"/>
          <w:szCs w:val="24"/>
        </w:rPr>
        <w:t>M</w:t>
      </w:r>
      <w:r w:rsidR="00C46C65" w:rsidRPr="003F531C">
        <w:rPr>
          <w:rStyle w:val="hgkelc"/>
          <w:rFonts w:ascii="Times New Roman" w:hAnsi="Times New Roman" w:cs="Times New Roman"/>
          <w:sz w:val="24"/>
          <w:szCs w:val="24"/>
        </w:rPr>
        <w:t xml:space="preserve">igrace měla vliv </w:t>
      </w:r>
      <w:r>
        <w:rPr>
          <w:rStyle w:val="hgkelc"/>
          <w:rFonts w:ascii="Times New Roman" w:hAnsi="Times New Roman" w:cs="Times New Roman"/>
          <w:sz w:val="24"/>
          <w:szCs w:val="24"/>
        </w:rPr>
        <w:t xml:space="preserve">také </w:t>
      </w:r>
      <w:r w:rsidR="00C46C65" w:rsidRPr="003F531C">
        <w:rPr>
          <w:rStyle w:val="hgkelc"/>
          <w:rFonts w:ascii="Times New Roman" w:hAnsi="Times New Roman" w:cs="Times New Roman"/>
          <w:sz w:val="24"/>
          <w:szCs w:val="24"/>
        </w:rPr>
        <w:t xml:space="preserve">na počet obyvatel města Olomouce. V roce </w:t>
      </w:r>
      <w:r w:rsidR="00C46C65" w:rsidRPr="00534CA7">
        <w:rPr>
          <w:rStyle w:val="hgkelc"/>
          <w:rFonts w:ascii="Times New Roman" w:hAnsi="Times New Roman" w:cs="Times New Roman"/>
          <w:b/>
          <w:sz w:val="24"/>
          <w:szCs w:val="24"/>
        </w:rPr>
        <w:t>2024</w:t>
      </w:r>
      <w:r w:rsidR="00C46C65" w:rsidRPr="003F531C">
        <w:rPr>
          <w:rStyle w:val="hgkelc"/>
          <w:rFonts w:ascii="Times New Roman" w:hAnsi="Times New Roman" w:cs="Times New Roman"/>
          <w:sz w:val="24"/>
          <w:szCs w:val="24"/>
        </w:rPr>
        <w:t xml:space="preserve"> mělo město Olomouc </w:t>
      </w:r>
      <w:r w:rsidR="00C46C65" w:rsidRPr="00534CA7">
        <w:rPr>
          <w:rStyle w:val="hgkelc"/>
          <w:rFonts w:ascii="Times New Roman" w:hAnsi="Times New Roman" w:cs="Times New Roman"/>
          <w:b/>
          <w:sz w:val="24"/>
          <w:szCs w:val="24"/>
        </w:rPr>
        <w:t>10</w:t>
      </w:r>
      <w:r w:rsidR="00375FE9" w:rsidRPr="00534CA7">
        <w:rPr>
          <w:rStyle w:val="hgkelc"/>
          <w:rFonts w:ascii="Times New Roman" w:hAnsi="Times New Roman" w:cs="Times New Roman"/>
          <w:b/>
          <w:sz w:val="24"/>
          <w:szCs w:val="24"/>
        </w:rPr>
        <w:t>3</w:t>
      </w:r>
      <w:r w:rsidR="00C46C65" w:rsidRPr="00534CA7">
        <w:rPr>
          <w:rStyle w:val="hgkelc"/>
          <w:rFonts w:ascii="Times New Roman" w:hAnsi="Times New Roman" w:cs="Times New Roman"/>
          <w:b/>
          <w:sz w:val="24"/>
          <w:szCs w:val="24"/>
        </w:rPr>
        <w:t xml:space="preserve"> tisíc obyvatel</w:t>
      </w:r>
      <w:r w:rsidR="00C46C65" w:rsidRPr="003F531C">
        <w:rPr>
          <w:rStyle w:val="hgkelc"/>
          <w:rFonts w:ascii="Times New Roman" w:hAnsi="Times New Roman" w:cs="Times New Roman"/>
          <w:sz w:val="24"/>
          <w:szCs w:val="24"/>
        </w:rPr>
        <w:t>.</w:t>
      </w:r>
      <w:r w:rsidR="00C46C65">
        <w:rPr>
          <w:rStyle w:val="hgkelc"/>
          <w:rFonts w:ascii="Times New Roman" w:hAnsi="Times New Roman" w:cs="Times New Roman"/>
          <w:sz w:val="24"/>
          <w:szCs w:val="24"/>
        </w:rPr>
        <w:t xml:space="preserve"> </w:t>
      </w:r>
      <w:r w:rsidR="00C46C65" w:rsidRPr="003F531C">
        <w:rPr>
          <w:rStyle w:val="hgkelc"/>
          <w:rFonts w:ascii="Times New Roman" w:hAnsi="Times New Roman" w:cs="Times New Roman"/>
          <w:sz w:val="24"/>
          <w:szCs w:val="24"/>
        </w:rPr>
        <w:t xml:space="preserve">Podle údajů ČSÚ k 1. 1. 2024 oproti roku 2023 přibylo </w:t>
      </w:r>
      <w:r>
        <w:rPr>
          <w:rStyle w:val="hgkelc"/>
          <w:rFonts w:ascii="Times New Roman" w:hAnsi="Times New Roman" w:cs="Times New Roman"/>
          <w:sz w:val="24"/>
          <w:szCs w:val="24"/>
        </w:rPr>
        <w:t xml:space="preserve">díky migraci </w:t>
      </w:r>
      <w:r w:rsidR="00C46C65" w:rsidRPr="003F531C">
        <w:rPr>
          <w:rStyle w:val="hgkelc"/>
          <w:rFonts w:ascii="Times New Roman" w:hAnsi="Times New Roman" w:cs="Times New Roman"/>
          <w:sz w:val="24"/>
          <w:szCs w:val="24"/>
        </w:rPr>
        <w:t xml:space="preserve">v Olomouci </w:t>
      </w:r>
      <w:r w:rsidR="00375FE9">
        <w:rPr>
          <w:rStyle w:val="hgkelc"/>
          <w:rFonts w:ascii="Times New Roman" w:hAnsi="Times New Roman" w:cs="Times New Roman"/>
          <w:sz w:val="24"/>
          <w:szCs w:val="24"/>
        </w:rPr>
        <w:t>770</w:t>
      </w:r>
      <w:r w:rsidR="00C46C65" w:rsidRPr="003F531C">
        <w:rPr>
          <w:rStyle w:val="hgkelc"/>
          <w:rFonts w:ascii="Times New Roman" w:hAnsi="Times New Roman" w:cs="Times New Roman"/>
          <w:sz w:val="24"/>
          <w:szCs w:val="24"/>
        </w:rPr>
        <w:t xml:space="preserve"> obyvatel. </w:t>
      </w:r>
    </w:p>
    <w:p w:rsidR="00DA125A" w:rsidRPr="003F531C" w:rsidRDefault="00DA125A" w:rsidP="00C46C65">
      <w:pPr>
        <w:spacing w:after="0" w:line="240" w:lineRule="auto"/>
        <w:jc w:val="both"/>
        <w:rPr>
          <w:rStyle w:val="hgkelc"/>
          <w:rFonts w:ascii="Times New Roman" w:hAnsi="Times New Roman" w:cs="Times New Roman"/>
          <w:sz w:val="24"/>
          <w:szCs w:val="24"/>
        </w:rPr>
      </w:pPr>
    </w:p>
    <w:p w:rsidR="00C46C65" w:rsidRDefault="00C46C65" w:rsidP="00C46C65">
      <w:pPr>
        <w:spacing w:after="0" w:line="240" w:lineRule="auto"/>
        <w:jc w:val="both"/>
        <w:rPr>
          <w:rStyle w:val="hgkelc"/>
          <w:rFonts w:ascii="Times New Roman" w:hAnsi="Times New Roman" w:cs="Times New Roman"/>
          <w:sz w:val="24"/>
          <w:szCs w:val="24"/>
        </w:rPr>
      </w:pPr>
      <w:r>
        <w:rPr>
          <w:rStyle w:val="hgkelc"/>
          <w:rFonts w:ascii="Times New Roman" w:hAnsi="Times New Roman" w:cs="Times New Roman"/>
          <w:sz w:val="24"/>
          <w:szCs w:val="24"/>
        </w:rPr>
        <w:t>Z uvedených dat lze predikovat budoucí hodnoty: dle ČSÚ lze očekávat, že počet narozených dětí se bude v příštích letech nadále snižovat, v nejhorší variantě se může snížit počet narozených v Olomouci pouze na 600 dětí.</w:t>
      </w:r>
    </w:p>
    <w:p w:rsidR="00C46C65" w:rsidRDefault="00C46C65" w:rsidP="00C46C65">
      <w:pPr>
        <w:spacing w:after="0" w:line="240" w:lineRule="auto"/>
        <w:jc w:val="both"/>
        <w:rPr>
          <w:rStyle w:val="hgkelc"/>
          <w:rFonts w:ascii="Times New Roman" w:hAnsi="Times New Roman" w:cs="Times New Roman"/>
          <w:sz w:val="24"/>
          <w:szCs w:val="24"/>
        </w:rPr>
      </w:pPr>
    </w:p>
    <w:p w:rsidR="00865E70" w:rsidRPr="00865E70" w:rsidRDefault="00DA125A" w:rsidP="00865E70">
      <w:pPr>
        <w:spacing w:after="0" w:line="240" w:lineRule="auto"/>
        <w:jc w:val="center"/>
        <w:rPr>
          <w:rStyle w:val="hgkelc"/>
          <w:noProof/>
          <w:lang w:eastAsia="cs-CZ"/>
        </w:rPr>
      </w:pPr>
      <w:r>
        <w:rPr>
          <w:noProof/>
          <w:lang w:eastAsia="cs-CZ"/>
        </w:rPr>
        <w:lastRenderedPageBreak/>
        <w:drawing>
          <wp:inline distT="0" distB="0" distL="0" distR="0" wp14:anchorId="1BB4FAA6" wp14:editId="72A334EA">
            <wp:extent cx="4600575" cy="2609850"/>
            <wp:effectExtent l="0" t="0" r="9525" b="1905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46C65" w:rsidRPr="00472742" w:rsidRDefault="00C46C65" w:rsidP="00C46C65">
      <w:pPr>
        <w:spacing w:after="0" w:line="240" w:lineRule="auto"/>
        <w:jc w:val="both"/>
        <w:rPr>
          <w:rFonts w:ascii="Times New Roman" w:hAnsi="Times New Roman" w:cs="Times New Roman"/>
          <w:sz w:val="24"/>
          <w:szCs w:val="24"/>
          <w:lang w:eastAsia="cs-CZ"/>
        </w:rPr>
      </w:pPr>
    </w:p>
    <w:p w:rsidR="00C46C65" w:rsidRDefault="00C46C65" w:rsidP="00C46C65">
      <w:pPr>
        <w:spacing w:after="0" w:line="240" w:lineRule="auto"/>
        <w:jc w:val="both"/>
        <w:rPr>
          <w:rFonts w:ascii="Times New Roman" w:hAnsi="Times New Roman" w:cs="Times New Roman"/>
          <w:sz w:val="24"/>
          <w:szCs w:val="24"/>
        </w:rPr>
      </w:pPr>
      <w:r w:rsidRPr="003F531C">
        <w:rPr>
          <w:rFonts w:ascii="Times New Roman" w:hAnsi="Times New Roman" w:cs="Times New Roman"/>
          <w:sz w:val="24"/>
          <w:szCs w:val="24"/>
        </w:rPr>
        <w:t>Naopak počet seniorů přibývá. „Za seniory považujeme obyvatele České republiky ve věku 65 let a více. Jejich podíl v populaci neustále roste, na konci roku 2023 představoval jednu pětinu, přitom v roce 1993 to bylo 13 %. Od roku 2006 mají senioři trvale početní převahu nad dětmi mladšími 15 let, v prosinci 2023 připadalo na 100 dětí téměř 130 seniorů, očekává se, že v roce 2040 tento poměr přesáhne hodnotu 200.“</w:t>
      </w:r>
      <w:r w:rsidRPr="003F531C">
        <w:rPr>
          <w:rStyle w:val="Znakapoznpodarou"/>
          <w:rFonts w:ascii="Times New Roman" w:hAnsi="Times New Roman" w:cs="Times New Roman"/>
          <w:sz w:val="24"/>
          <w:szCs w:val="24"/>
        </w:rPr>
        <w:footnoteReference w:id="12"/>
      </w:r>
      <w:r w:rsidRPr="003F531C">
        <w:rPr>
          <w:rFonts w:ascii="Times New Roman" w:hAnsi="Times New Roman" w:cs="Times New Roman"/>
          <w:sz w:val="24"/>
          <w:szCs w:val="24"/>
        </w:rPr>
        <w:t xml:space="preserve"> </w:t>
      </w:r>
    </w:p>
    <w:p w:rsidR="00653AB7" w:rsidRDefault="00653AB7" w:rsidP="00C46C65">
      <w:pPr>
        <w:spacing w:after="0" w:line="240" w:lineRule="auto"/>
        <w:jc w:val="both"/>
        <w:rPr>
          <w:rFonts w:ascii="Times New Roman" w:hAnsi="Times New Roman" w:cs="Times New Roman"/>
          <w:sz w:val="24"/>
          <w:szCs w:val="24"/>
        </w:rPr>
      </w:pPr>
    </w:p>
    <w:p w:rsidR="00653AB7" w:rsidRDefault="00653AB7" w:rsidP="00653AB7">
      <w:pPr>
        <w:spacing w:after="0" w:line="240" w:lineRule="auto"/>
        <w:jc w:val="center"/>
        <w:rPr>
          <w:rFonts w:ascii="Times New Roman" w:hAnsi="Times New Roman" w:cs="Times New Roman"/>
          <w:sz w:val="24"/>
          <w:szCs w:val="24"/>
        </w:rPr>
      </w:pPr>
      <w:r>
        <w:rPr>
          <w:noProof/>
          <w:lang w:eastAsia="cs-CZ"/>
        </w:rPr>
        <w:drawing>
          <wp:inline distT="0" distB="0" distL="0" distR="0" wp14:anchorId="078C5E8D" wp14:editId="2D3A8E8E">
            <wp:extent cx="4705350" cy="3028950"/>
            <wp:effectExtent l="0" t="0" r="19050" b="1905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65E70" w:rsidRPr="003F531C" w:rsidRDefault="00865E70" w:rsidP="00653AB7">
      <w:pPr>
        <w:spacing w:after="0" w:line="240" w:lineRule="auto"/>
        <w:jc w:val="center"/>
        <w:rPr>
          <w:rFonts w:ascii="Times New Roman" w:hAnsi="Times New Roman" w:cs="Times New Roman"/>
          <w:sz w:val="24"/>
          <w:szCs w:val="24"/>
        </w:rPr>
      </w:pPr>
    </w:p>
    <w:p w:rsidR="00C46C65" w:rsidRDefault="00C46C65" w:rsidP="00D0260E">
      <w:pPr>
        <w:spacing w:after="0" w:line="240" w:lineRule="auto"/>
        <w:jc w:val="both"/>
        <w:rPr>
          <w:rFonts w:ascii="Times New Roman" w:hAnsi="Times New Roman" w:cs="Times New Roman"/>
          <w:sz w:val="24"/>
          <w:szCs w:val="24"/>
        </w:rPr>
      </w:pPr>
      <w:r w:rsidRPr="003F531C">
        <w:rPr>
          <w:rFonts w:ascii="Times New Roman" w:hAnsi="Times New Roman" w:cs="Times New Roman"/>
          <w:sz w:val="24"/>
          <w:szCs w:val="24"/>
        </w:rPr>
        <w:t xml:space="preserve">Olomoucký kraj se řadí mezi kraje s nejvyšším počtem seniorů. V dalších letech se do důchodového věku posunou silné populační ročníky 70 a 80 let minulého století, podíl osob starších 60 let se zvýší, počet lidí v produktivním věku se bude naopak snižovat. </w:t>
      </w:r>
    </w:p>
    <w:p w:rsidR="00375FE9" w:rsidRDefault="00653AB7" w:rsidP="00653AB7">
      <w:pPr>
        <w:spacing w:after="0" w:line="240" w:lineRule="auto"/>
        <w:jc w:val="both"/>
        <w:rPr>
          <w:rFonts w:ascii="Times New Roman" w:hAnsi="Times New Roman" w:cs="Times New Roman"/>
          <w:b/>
          <w:sz w:val="24"/>
          <w:szCs w:val="24"/>
          <w:lang w:eastAsia="cs-CZ"/>
        </w:rPr>
      </w:pPr>
      <w:r w:rsidRPr="00253F8D">
        <w:rPr>
          <w:rFonts w:ascii="Times New Roman" w:hAnsi="Times New Roman" w:cs="Times New Roman"/>
          <w:sz w:val="24"/>
          <w:szCs w:val="24"/>
          <w:lang w:eastAsia="cs-CZ"/>
        </w:rPr>
        <w:t>Celorepublikový trend stárnutí populace je patrný také v obcích.</w:t>
      </w:r>
      <w:r>
        <w:rPr>
          <w:rFonts w:ascii="Times New Roman" w:hAnsi="Times New Roman" w:cs="Times New Roman"/>
          <w:b/>
          <w:sz w:val="24"/>
          <w:szCs w:val="24"/>
          <w:lang w:eastAsia="cs-CZ"/>
        </w:rPr>
        <w:t xml:space="preserve"> V</w:t>
      </w:r>
      <w:r w:rsidR="00375FE9" w:rsidRPr="00B11B14">
        <w:rPr>
          <w:rFonts w:ascii="Times New Roman" w:hAnsi="Times New Roman" w:cs="Times New Roman"/>
          <w:b/>
          <w:sz w:val="24"/>
          <w:szCs w:val="24"/>
          <w:lang w:eastAsia="cs-CZ"/>
        </w:rPr>
        <w:t> Olomouci</w:t>
      </w:r>
      <w:r w:rsidR="00375FE9">
        <w:rPr>
          <w:rFonts w:ascii="Times New Roman" w:hAnsi="Times New Roman" w:cs="Times New Roman"/>
          <w:sz w:val="24"/>
          <w:szCs w:val="24"/>
          <w:lang w:eastAsia="cs-CZ"/>
        </w:rPr>
        <w:t xml:space="preserve"> bylo v roce </w:t>
      </w:r>
      <w:r w:rsidR="00375FE9" w:rsidRPr="004F49F6">
        <w:rPr>
          <w:rFonts w:ascii="Times New Roman" w:hAnsi="Times New Roman" w:cs="Times New Roman"/>
          <w:b/>
          <w:sz w:val="24"/>
          <w:szCs w:val="24"/>
          <w:lang w:eastAsia="cs-CZ"/>
        </w:rPr>
        <w:t>20</w:t>
      </w:r>
      <w:r>
        <w:rPr>
          <w:rFonts w:ascii="Times New Roman" w:hAnsi="Times New Roman" w:cs="Times New Roman"/>
          <w:b/>
          <w:sz w:val="24"/>
          <w:szCs w:val="24"/>
          <w:lang w:eastAsia="cs-CZ"/>
        </w:rPr>
        <w:t>15</w:t>
      </w:r>
      <w:r w:rsidR="00375FE9">
        <w:rPr>
          <w:rFonts w:ascii="Times New Roman" w:hAnsi="Times New Roman" w:cs="Times New Roman"/>
          <w:sz w:val="24"/>
          <w:szCs w:val="24"/>
          <w:lang w:eastAsia="cs-CZ"/>
        </w:rPr>
        <w:t xml:space="preserve"> dle ČSÚ </w:t>
      </w:r>
      <w:r>
        <w:rPr>
          <w:rFonts w:ascii="Times New Roman" w:hAnsi="Times New Roman" w:cs="Times New Roman"/>
          <w:b/>
          <w:sz w:val="24"/>
          <w:szCs w:val="24"/>
          <w:lang w:eastAsia="cs-CZ"/>
        </w:rPr>
        <w:t>19 017</w:t>
      </w:r>
      <w:r w:rsidR="004F49F6" w:rsidRPr="004F49F6">
        <w:rPr>
          <w:rFonts w:ascii="Times New Roman" w:hAnsi="Times New Roman" w:cs="Times New Roman"/>
          <w:b/>
          <w:sz w:val="24"/>
          <w:szCs w:val="24"/>
          <w:lang w:eastAsia="cs-CZ"/>
        </w:rPr>
        <w:t xml:space="preserve"> seniorů</w:t>
      </w:r>
      <w:r w:rsidR="004F49F6">
        <w:rPr>
          <w:rFonts w:ascii="Times New Roman" w:hAnsi="Times New Roman" w:cs="Times New Roman"/>
          <w:sz w:val="24"/>
          <w:szCs w:val="24"/>
          <w:lang w:eastAsia="cs-CZ"/>
        </w:rPr>
        <w:t xml:space="preserve">, naproti tomu </w:t>
      </w:r>
      <w:r>
        <w:rPr>
          <w:rFonts w:ascii="Times New Roman" w:hAnsi="Times New Roman" w:cs="Times New Roman"/>
          <w:b/>
          <w:sz w:val="24"/>
          <w:szCs w:val="24"/>
          <w:lang w:eastAsia="cs-CZ"/>
        </w:rPr>
        <w:t>15 406</w:t>
      </w:r>
      <w:r w:rsidR="004F49F6" w:rsidRPr="004F49F6">
        <w:rPr>
          <w:rFonts w:ascii="Times New Roman" w:hAnsi="Times New Roman" w:cs="Times New Roman"/>
          <w:b/>
          <w:sz w:val="24"/>
          <w:szCs w:val="24"/>
          <w:lang w:eastAsia="cs-CZ"/>
        </w:rPr>
        <w:t xml:space="preserve"> dětí</w:t>
      </w:r>
      <w:r w:rsidR="004F49F6">
        <w:rPr>
          <w:rFonts w:ascii="Times New Roman" w:hAnsi="Times New Roman" w:cs="Times New Roman"/>
          <w:sz w:val="24"/>
          <w:szCs w:val="24"/>
          <w:lang w:eastAsia="cs-CZ"/>
        </w:rPr>
        <w:t xml:space="preserve"> do 1</w:t>
      </w:r>
      <w:r>
        <w:rPr>
          <w:rFonts w:ascii="Times New Roman" w:hAnsi="Times New Roman" w:cs="Times New Roman"/>
          <w:sz w:val="24"/>
          <w:szCs w:val="24"/>
          <w:lang w:eastAsia="cs-CZ"/>
        </w:rPr>
        <w:t>4</w:t>
      </w:r>
      <w:r w:rsidR="004F49F6">
        <w:rPr>
          <w:rFonts w:ascii="Times New Roman" w:hAnsi="Times New Roman" w:cs="Times New Roman"/>
          <w:sz w:val="24"/>
          <w:szCs w:val="24"/>
          <w:lang w:eastAsia="cs-CZ"/>
        </w:rPr>
        <w:t xml:space="preserve"> let. V roce </w:t>
      </w:r>
      <w:r w:rsidR="004F49F6" w:rsidRPr="004F49F6">
        <w:rPr>
          <w:rFonts w:ascii="Times New Roman" w:hAnsi="Times New Roman" w:cs="Times New Roman"/>
          <w:b/>
          <w:sz w:val="24"/>
          <w:szCs w:val="24"/>
          <w:lang w:eastAsia="cs-CZ"/>
        </w:rPr>
        <w:t>202</w:t>
      </w:r>
      <w:r w:rsidR="00253F8D">
        <w:rPr>
          <w:rFonts w:ascii="Times New Roman" w:hAnsi="Times New Roman" w:cs="Times New Roman"/>
          <w:b/>
          <w:sz w:val="24"/>
          <w:szCs w:val="24"/>
          <w:lang w:eastAsia="cs-CZ"/>
        </w:rPr>
        <w:t>4</w:t>
      </w:r>
      <w:r w:rsidR="004F49F6">
        <w:rPr>
          <w:rFonts w:ascii="Times New Roman" w:hAnsi="Times New Roman" w:cs="Times New Roman"/>
          <w:sz w:val="24"/>
          <w:szCs w:val="24"/>
          <w:lang w:eastAsia="cs-CZ"/>
        </w:rPr>
        <w:t xml:space="preserve"> bylo na </w:t>
      </w:r>
      <w:r w:rsidR="00865E70">
        <w:rPr>
          <w:rFonts w:ascii="Times New Roman" w:hAnsi="Times New Roman" w:cs="Times New Roman"/>
          <w:b/>
          <w:sz w:val="24"/>
          <w:szCs w:val="24"/>
          <w:lang w:eastAsia="cs-CZ"/>
        </w:rPr>
        <w:t>21 227</w:t>
      </w:r>
      <w:r w:rsidR="004F49F6" w:rsidRPr="004F49F6">
        <w:rPr>
          <w:rFonts w:ascii="Times New Roman" w:hAnsi="Times New Roman" w:cs="Times New Roman"/>
          <w:b/>
          <w:sz w:val="24"/>
          <w:szCs w:val="24"/>
          <w:lang w:eastAsia="cs-CZ"/>
        </w:rPr>
        <w:t xml:space="preserve"> seniorů</w:t>
      </w:r>
      <w:r w:rsidR="004F49F6">
        <w:rPr>
          <w:rFonts w:ascii="Times New Roman" w:hAnsi="Times New Roman" w:cs="Times New Roman"/>
          <w:sz w:val="24"/>
          <w:szCs w:val="24"/>
          <w:lang w:eastAsia="cs-CZ"/>
        </w:rPr>
        <w:t xml:space="preserve"> </w:t>
      </w:r>
      <w:r w:rsidR="00865E70">
        <w:rPr>
          <w:rFonts w:ascii="Times New Roman" w:hAnsi="Times New Roman" w:cs="Times New Roman"/>
          <w:b/>
          <w:sz w:val="24"/>
          <w:szCs w:val="24"/>
          <w:lang w:eastAsia="cs-CZ"/>
        </w:rPr>
        <w:t>16 304</w:t>
      </w:r>
      <w:r w:rsidR="004F49F6" w:rsidRPr="004F49F6">
        <w:rPr>
          <w:rFonts w:ascii="Times New Roman" w:hAnsi="Times New Roman" w:cs="Times New Roman"/>
          <w:b/>
          <w:sz w:val="24"/>
          <w:szCs w:val="24"/>
          <w:lang w:eastAsia="cs-CZ"/>
        </w:rPr>
        <w:t xml:space="preserve"> dětí</w:t>
      </w:r>
      <w:r w:rsidR="004F49F6">
        <w:rPr>
          <w:rFonts w:ascii="Times New Roman" w:hAnsi="Times New Roman" w:cs="Times New Roman"/>
          <w:b/>
          <w:sz w:val="24"/>
          <w:szCs w:val="24"/>
          <w:lang w:eastAsia="cs-CZ"/>
        </w:rPr>
        <w:t>.</w:t>
      </w:r>
      <w:r w:rsidR="00253F8D">
        <w:rPr>
          <w:rFonts w:ascii="Times New Roman" w:hAnsi="Times New Roman" w:cs="Times New Roman"/>
          <w:b/>
          <w:sz w:val="24"/>
          <w:szCs w:val="24"/>
          <w:lang w:eastAsia="cs-CZ"/>
        </w:rPr>
        <w:t xml:space="preserve"> </w:t>
      </w:r>
      <w:r w:rsidR="00253F8D" w:rsidRPr="00253F8D">
        <w:rPr>
          <w:rFonts w:ascii="Times New Roman" w:hAnsi="Times New Roman" w:cs="Times New Roman"/>
          <w:sz w:val="24"/>
          <w:szCs w:val="24"/>
          <w:lang w:eastAsia="cs-CZ"/>
        </w:rPr>
        <w:t xml:space="preserve">Od roku 2015 </w:t>
      </w:r>
      <w:r w:rsidR="00253F8D">
        <w:rPr>
          <w:rFonts w:ascii="Times New Roman" w:hAnsi="Times New Roman" w:cs="Times New Roman"/>
          <w:sz w:val="24"/>
          <w:szCs w:val="24"/>
          <w:lang w:eastAsia="cs-CZ"/>
        </w:rPr>
        <w:t>došlo k </w:t>
      </w:r>
      <w:r w:rsidR="00253F8D" w:rsidRPr="008C158F">
        <w:rPr>
          <w:rFonts w:ascii="Times New Roman" w:hAnsi="Times New Roman" w:cs="Times New Roman"/>
          <w:b/>
          <w:sz w:val="24"/>
          <w:szCs w:val="24"/>
          <w:lang w:eastAsia="cs-CZ"/>
        </w:rPr>
        <w:t>nárůstu</w:t>
      </w:r>
      <w:r w:rsidR="00253F8D">
        <w:rPr>
          <w:rFonts w:ascii="Times New Roman" w:hAnsi="Times New Roman" w:cs="Times New Roman"/>
          <w:sz w:val="24"/>
          <w:szCs w:val="24"/>
          <w:lang w:eastAsia="cs-CZ"/>
        </w:rPr>
        <w:t xml:space="preserve"> počtu </w:t>
      </w:r>
      <w:r w:rsidR="00253F8D" w:rsidRPr="008C158F">
        <w:rPr>
          <w:rFonts w:ascii="Times New Roman" w:hAnsi="Times New Roman" w:cs="Times New Roman"/>
          <w:b/>
          <w:sz w:val="24"/>
          <w:szCs w:val="24"/>
          <w:lang w:eastAsia="cs-CZ"/>
        </w:rPr>
        <w:t xml:space="preserve">mladistvých o </w:t>
      </w:r>
      <w:r w:rsidR="00865E70">
        <w:rPr>
          <w:rFonts w:ascii="Times New Roman" w:hAnsi="Times New Roman" w:cs="Times New Roman"/>
          <w:b/>
          <w:sz w:val="24"/>
          <w:szCs w:val="24"/>
          <w:lang w:eastAsia="cs-CZ"/>
        </w:rPr>
        <w:t>5,8</w:t>
      </w:r>
      <w:r w:rsidR="00253F8D" w:rsidRPr="008C158F">
        <w:rPr>
          <w:rFonts w:ascii="Times New Roman" w:hAnsi="Times New Roman" w:cs="Times New Roman"/>
          <w:b/>
          <w:sz w:val="24"/>
          <w:szCs w:val="24"/>
          <w:lang w:eastAsia="cs-CZ"/>
        </w:rPr>
        <w:t>%,</w:t>
      </w:r>
      <w:r w:rsidR="00253F8D">
        <w:rPr>
          <w:rFonts w:ascii="Times New Roman" w:hAnsi="Times New Roman" w:cs="Times New Roman"/>
          <w:sz w:val="24"/>
          <w:szCs w:val="24"/>
          <w:lang w:eastAsia="cs-CZ"/>
        </w:rPr>
        <w:t xml:space="preserve"> naproti tomu počet </w:t>
      </w:r>
      <w:r w:rsidR="00253F8D" w:rsidRPr="008C158F">
        <w:rPr>
          <w:rFonts w:ascii="Times New Roman" w:hAnsi="Times New Roman" w:cs="Times New Roman"/>
          <w:b/>
          <w:sz w:val="24"/>
          <w:szCs w:val="24"/>
          <w:lang w:eastAsia="cs-CZ"/>
        </w:rPr>
        <w:t>seniorů</w:t>
      </w:r>
      <w:r w:rsidR="00253F8D">
        <w:rPr>
          <w:rFonts w:ascii="Times New Roman" w:hAnsi="Times New Roman" w:cs="Times New Roman"/>
          <w:sz w:val="24"/>
          <w:szCs w:val="24"/>
          <w:lang w:eastAsia="cs-CZ"/>
        </w:rPr>
        <w:t xml:space="preserve"> narostl </w:t>
      </w:r>
      <w:r w:rsidR="00253F8D" w:rsidRPr="008C158F">
        <w:rPr>
          <w:rFonts w:ascii="Times New Roman" w:hAnsi="Times New Roman" w:cs="Times New Roman"/>
          <w:b/>
          <w:sz w:val="24"/>
          <w:szCs w:val="24"/>
          <w:lang w:eastAsia="cs-CZ"/>
        </w:rPr>
        <w:t xml:space="preserve">o </w:t>
      </w:r>
      <w:r w:rsidR="00865E70">
        <w:rPr>
          <w:rFonts w:ascii="Times New Roman" w:hAnsi="Times New Roman" w:cs="Times New Roman"/>
          <w:b/>
          <w:sz w:val="24"/>
          <w:szCs w:val="24"/>
          <w:lang w:eastAsia="cs-CZ"/>
        </w:rPr>
        <w:t>11,6</w:t>
      </w:r>
      <w:r w:rsidR="00253F8D" w:rsidRPr="008C158F">
        <w:rPr>
          <w:rFonts w:ascii="Times New Roman" w:hAnsi="Times New Roman" w:cs="Times New Roman"/>
          <w:b/>
          <w:sz w:val="24"/>
          <w:szCs w:val="24"/>
          <w:lang w:eastAsia="cs-CZ"/>
        </w:rPr>
        <w:t>%.</w:t>
      </w:r>
    </w:p>
    <w:p w:rsidR="00865E70" w:rsidRDefault="00865E70" w:rsidP="00653AB7">
      <w:pPr>
        <w:spacing w:after="0" w:line="240" w:lineRule="auto"/>
        <w:jc w:val="both"/>
        <w:rPr>
          <w:rFonts w:ascii="Times New Roman" w:hAnsi="Times New Roman" w:cs="Times New Roman"/>
          <w:b/>
          <w:sz w:val="24"/>
          <w:szCs w:val="24"/>
          <w:lang w:eastAsia="cs-CZ"/>
        </w:rPr>
      </w:pPr>
    </w:p>
    <w:p w:rsidR="008C158F" w:rsidRDefault="00865E70" w:rsidP="00865E70">
      <w:pPr>
        <w:tabs>
          <w:tab w:val="right" w:pos="4536"/>
          <w:tab w:val="right" w:pos="7938"/>
        </w:tabs>
        <w:spacing w:after="0" w:line="240" w:lineRule="auto"/>
        <w:jc w:val="center"/>
        <w:rPr>
          <w:rFonts w:ascii="Times New Roman" w:hAnsi="Times New Roman" w:cs="Times New Roman"/>
          <w:sz w:val="24"/>
          <w:szCs w:val="24"/>
          <w:lang w:eastAsia="cs-CZ"/>
        </w:rPr>
      </w:pPr>
      <w:r>
        <w:rPr>
          <w:noProof/>
          <w:lang w:eastAsia="cs-CZ"/>
        </w:rPr>
        <w:lastRenderedPageBreak/>
        <w:drawing>
          <wp:inline distT="0" distB="0" distL="0" distR="0" wp14:anchorId="5CB10EAB" wp14:editId="204D4D17">
            <wp:extent cx="5429250" cy="3771900"/>
            <wp:effectExtent l="0" t="0" r="19050" b="1905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65E70" w:rsidRDefault="00865E70" w:rsidP="00ED0C40">
      <w:pPr>
        <w:tabs>
          <w:tab w:val="right" w:pos="4536"/>
          <w:tab w:val="right" w:pos="7938"/>
        </w:tabs>
        <w:spacing w:after="0" w:line="240" w:lineRule="auto"/>
        <w:jc w:val="both"/>
        <w:rPr>
          <w:rFonts w:ascii="Times New Roman" w:hAnsi="Times New Roman" w:cs="Times New Roman"/>
          <w:sz w:val="24"/>
          <w:szCs w:val="24"/>
          <w:lang w:eastAsia="cs-CZ"/>
        </w:rPr>
      </w:pPr>
    </w:p>
    <w:p w:rsidR="00C46C65" w:rsidRDefault="00375FE9" w:rsidP="00C46C65">
      <w:pPr>
        <w:spacing w:after="0" w:line="240" w:lineRule="auto"/>
        <w:jc w:val="both"/>
      </w:pPr>
      <w:r w:rsidRPr="005D62B8">
        <w:rPr>
          <w:rFonts w:ascii="Times New Roman" w:hAnsi="Times New Roman" w:cs="Times New Roman"/>
          <w:sz w:val="24"/>
          <w:szCs w:val="24"/>
          <w:u w:val="single" w:color="FF0000"/>
          <w:lang w:eastAsia="cs-CZ"/>
        </w:rPr>
        <w:t>Nezaměstnanost</w:t>
      </w:r>
      <w:r>
        <w:rPr>
          <w:rFonts w:ascii="Times New Roman" w:hAnsi="Times New Roman" w:cs="Times New Roman"/>
          <w:sz w:val="24"/>
          <w:szCs w:val="24"/>
          <w:lang w:eastAsia="cs-CZ"/>
        </w:rPr>
        <w:t xml:space="preserve"> </w:t>
      </w:r>
    </w:p>
    <w:p w:rsidR="00CE44B7" w:rsidRPr="00CE44B7" w:rsidRDefault="00CE44B7" w:rsidP="00CE44B7">
      <w:pPr>
        <w:jc w:val="both"/>
        <w:rPr>
          <w:rFonts w:ascii="Times New Roman" w:hAnsi="Times New Roman" w:cs="Times New Roman"/>
          <w:sz w:val="24"/>
          <w:szCs w:val="24"/>
        </w:rPr>
      </w:pPr>
      <w:r w:rsidRPr="00CE44B7">
        <w:rPr>
          <w:rFonts w:ascii="Times New Roman" w:hAnsi="Times New Roman" w:cs="Times New Roman"/>
          <w:sz w:val="24"/>
          <w:szCs w:val="24"/>
        </w:rPr>
        <w:t xml:space="preserve">Zaměstnavatelé při náboru pracovníků vnímají </w:t>
      </w:r>
      <w:r w:rsidRPr="00CE44B7">
        <w:rPr>
          <w:rFonts w:ascii="Times New Roman" w:hAnsi="Times New Roman" w:cs="Times New Roman"/>
          <w:bCs/>
          <w:sz w:val="24"/>
          <w:szCs w:val="24"/>
        </w:rPr>
        <w:t>dostupnost kvalifikované pracovní síly jako jeden z omezujících faktorů</w:t>
      </w:r>
      <w:r>
        <w:rPr>
          <w:rFonts w:ascii="Times New Roman" w:hAnsi="Times New Roman" w:cs="Times New Roman"/>
          <w:sz w:val="24"/>
          <w:szCs w:val="24"/>
        </w:rPr>
        <w:t xml:space="preserve"> činnosti podniků</w:t>
      </w:r>
      <w:r w:rsidRPr="00CE44B7">
        <w:rPr>
          <w:rFonts w:ascii="Times New Roman" w:hAnsi="Times New Roman" w:cs="Times New Roman"/>
          <w:sz w:val="24"/>
          <w:szCs w:val="24"/>
        </w:rPr>
        <w:t xml:space="preserve">. Na trhu práce chybí hlavně specializované dělnické profese a vysokoškolsky vzdělaní odborníci, zejména ti s technickým vzděláním. </w:t>
      </w:r>
    </w:p>
    <w:p w:rsidR="00CE44B7" w:rsidRDefault="00C46C65" w:rsidP="00C46C65">
      <w:pPr>
        <w:spacing w:after="0" w:line="240" w:lineRule="auto"/>
        <w:jc w:val="both"/>
        <w:rPr>
          <w:rStyle w:val="atm-text-decorator"/>
          <w:rFonts w:ascii="Times New Roman" w:hAnsi="Times New Roman" w:cs="Times New Roman"/>
          <w:sz w:val="24"/>
          <w:szCs w:val="24"/>
        </w:rPr>
      </w:pPr>
      <w:r>
        <w:rPr>
          <w:rFonts w:ascii="Times New Roman" w:hAnsi="Times New Roman" w:cs="Times New Roman"/>
          <w:sz w:val="24"/>
          <w:szCs w:val="24"/>
          <w:lang w:eastAsia="cs-CZ"/>
        </w:rPr>
        <w:t xml:space="preserve">V evidenci uchazečů o zaměstnání, podle dat Úřadu práce ČR, je </w:t>
      </w:r>
      <w:r w:rsidRPr="00534CA7">
        <w:rPr>
          <w:rFonts w:ascii="Times New Roman" w:hAnsi="Times New Roman" w:cs="Times New Roman"/>
          <w:b/>
          <w:sz w:val="24"/>
          <w:szCs w:val="24"/>
          <w:lang w:eastAsia="cs-CZ"/>
        </w:rPr>
        <w:t xml:space="preserve">v Olomouci vedeno </w:t>
      </w:r>
      <w:r w:rsidR="00827E83">
        <w:rPr>
          <w:rFonts w:ascii="Times New Roman" w:hAnsi="Times New Roman" w:cs="Times New Roman"/>
          <w:b/>
          <w:sz w:val="24"/>
          <w:szCs w:val="24"/>
          <w:lang w:eastAsia="cs-CZ"/>
        </w:rPr>
        <w:t>84</w:t>
      </w:r>
      <w:r w:rsidRPr="00534CA7">
        <w:rPr>
          <w:rFonts w:ascii="Times New Roman" w:hAnsi="Times New Roman" w:cs="Times New Roman"/>
          <w:b/>
          <w:sz w:val="24"/>
          <w:szCs w:val="24"/>
          <w:lang w:eastAsia="cs-CZ"/>
        </w:rPr>
        <w:t xml:space="preserve"> mladistvých</w:t>
      </w:r>
      <w:r>
        <w:rPr>
          <w:rFonts w:ascii="Times New Roman" w:hAnsi="Times New Roman" w:cs="Times New Roman"/>
          <w:sz w:val="24"/>
          <w:szCs w:val="24"/>
          <w:lang w:eastAsia="cs-CZ"/>
        </w:rPr>
        <w:t xml:space="preserve"> – </w:t>
      </w:r>
      <w:r w:rsidRPr="00D674F2">
        <w:rPr>
          <w:rStyle w:val="atm-text-decorator"/>
          <w:rFonts w:ascii="Times New Roman" w:hAnsi="Times New Roman" w:cs="Times New Roman"/>
          <w:sz w:val="24"/>
          <w:szCs w:val="24"/>
        </w:rPr>
        <w:t>mezi uchazeči o zaměstnání jsou mladiství, kteří nenastoupili na střední školu, protože se na ni nedostali, nepokračují v dalším vzdělávání, dokončili dvoule</w:t>
      </w:r>
      <w:r w:rsidR="00D03ADC">
        <w:rPr>
          <w:rStyle w:val="atm-text-decorator"/>
          <w:rFonts w:ascii="Times New Roman" w:hAnsi="Times New Roman" w:cs="Times New Roman"/>
          <w:sz w:val="24"/>
          <w:szCs w:val="24"/>
        </w:rPr>
        <w:t>té učební obory nebo nedokončili</w:t>
      </w:r>
      <w:r w:rsidRPr="00D674F2">
        <w:rPr>
          <w:rStyle w:val="atm-text-decorator"/>
          <w:rFonts w:ascii="Times New Roman" w:hAnsi="Times New Roman" w:cs="Times New Roman"/>
          <w:sz w:val="24"/>
          <w:szCs w:val="24"/>
        </w:rPr>
        <w:t xml:space="preserve"> středoškolské studium.</w:t>
      </w:r>
      <w:r>
        <w:rPr>
          <w:rStyle w:val="atm-text-decorator"/>
          <w:rFonts w:ascii="Times New Roman" w:hAnsi="Times New Roman" w:cs="Times New Roman"/>
          <w:sz w:val="24"/>
          <w:szCs w:val="24"/>
        </w:rPr>
        <w:t xml:space="preserve"> </w:t>
      </w:r>
    </w:p>
    <w:p w:rsidR="00C46C65" w:rsidRDefault="00C46C65" w:rsidP="00C46C65">
      <w:pPr>
        <w:spacing w:after="0" w:line="240" w:lineRule="auto"/>
        <w:jc w:val="both"/>
        <w:rPr>
          <w:rFonts w:ascii="Times New Roman" w:hAnsi="Times New Roman" w:cs="Times New Roman"/>
          <w:sz w:val="24"/>
          <w:szCs w:val="24"/>
          <w:lang w:eastAsia="cs-CZ"/>
        </w:rPr>
      </w:pPr>
      <w:r w:rsidRPr="00534CA7">
        <w:rPr>
          <w:rFonts w:ascii="Times New Roman" w:hAnsi="Times New Roman" w:cs="Times New Roman"/>
          <w:b/>
          <w:sz w:val="24"/>
          <w:szCs w:val="24"/>
          <w:lang w:eastAsia="cs-CZ"/>
        </w:rPr>
        <w:t xml:space="preserve">Z celkového počtu evidovaných uchazečů </w:t>
      </w:r>
      <w:r w:rsidR="00827E83">
        <w:rPr>
          <w:rFonts w:ascii="Times New Roman" w:hAnsi="Times New Roman" w:cs="Times New Roman"/>
          <w:b/>
          <w:sz w:val="24"/>
          <w:szCs w:val="24"/>
          <w:lang w:eastAsia="cs-CZ"/>
        </w:rPr>
        <w:t>jsou také mladiství</w:t>
      </w:r>
      <w:r w:rsidRPr="00534CA7">
        <w:rPr>
          <w:rFonts w:ascii="Times New Roman" w:hAnsi="Times New Roman" w:cs="Times New Roman"/>
          <w:b/>
          <w:sz w:val="24"/>
          <w:szCs w:val="24"/>
          <w:lang w:eastAsia="cs-CZ"/>
        </w:rPr>
        <w:t>, kteří nikdy nepracovali</w:t>
      </w:r>
      <w:r w:rsidR="00CE44B7">
        <w:rPr>
          <w:rFonts w:ascii="Times New Roman" w:hAnsi="Times New Roman" w:cs="Times New Roman"/>
          <w:b/>
          <w:sz w:val="24"/>
          <w:szCs w:val="24"/>
          <w:lang w:eastAsia="cs-CZ"/>
        </w:rPr>
        <w:t>, a  tedy ani nezískali základní pracovní návyky</w:t>
      </w:r>
      <w:r w:rsidR="00827E83">
        <w:rPr>
          <w:rFonts w:ascii="Times New Roman" w:hAnsi="Times New Roman" w:cs="Times New Roman"/>
          <w:b/>
          <w:sz w:val="24"/>
          <w:szCs w:val="24"/>
          <w:lang w:eastAsia="cs-CZ"/>
        </w:rPr>
        <w:t>,</w:t>
      </w:r>
      <w:r w:rsidRPr="00534CA7">
        <w:rPr>
          <w:rFonts w:ascii="Times New Roman" w:hAnsi="Times New Roman" w:cs="Times New Roman"/>
          <w:b/>
          <w:sz w:val="24"/>
          <w:szCs w:val="24"/>
          <w:lang w:eastAsia="cs-CZ"/>
        </w:rPr>
        <w:t xml:space="preserve"> </w:t>
      </w:r>
      <w:r w:rsidR="00827E83">
        <w:rPr>
          <w:rFonts w:ascii="Times New Roman" w:hAnsi="Times New Roman" w:cs="Times New Roman"/>
          <w:b/>
          <w:sz w:val="24"/>
          <w:szCs w:val="24"/>
          <w:lang w:eastAsia="cs-CZ"/>
        </w:rPr>
        <w:t>45 mladistvých je v evidenci úřadu práce vedeno</w:t>
      </w:r>
      <w:r w:rsidRPr="00534CA7">
        <w:rPr>
          <w:rFonts w:ascii="Times New Roman" w:hAnsi="Times New Roman" w:cs="Times New Roman"/>
          <w:b/>
          <w:sz w:val="24"/>
          <w:szCs w:val="24"/>
          <w:lang w:eastAsia="cs-CZ"/>
        </w:rPr>
        <w:t xml:space="preserve"> více než 5 měsíců.</w:t>
      </w:r>
      <w:r>
        <w:rPr>
          <w:rStyle w:val="Znakapoznpodarou"/>
          <w:rFonts w:ascii="Times New Roman" w:hAnsi="Times New Roman" w:cs="Times New Roman"/>
          <w:sz w:val="24"/>
          <w:szCs w:val="24"/>
          <w:lang w:eastAsia="cs-CZ"/>
        </w:rPr>
        <w:footnoteReference w:id="13"/>
      </w:r>
      <w:r>
        <w:rPr>
          <w:rFonts w:ascii="Times New Roman" w:hAnsi="Times New Roman" w:cs="Times New Roman"/>
          <w:sz w:val="24"/>
          <w:szCs w:val="24"/>
          <w:lang w:eastAsia="cs-CZ"/>
        </w:rPr>
        <w:t xml:space="preserve"> To vyvolává potřebu více se zaměřit na žáky ohrožené školním neúspěchem a jejich uplatnitelnost na trhu práce, což může mladistvým pomoci k lepším startovacím sociálním podmínkách v životě.</w:t>
      </w:r>
      <w:r w:rsidR="00827E83">
        <w:rPr>
          <w:rStyle w:val="Znakapoznpodarou"/>
          <w:rFonts w:ascii="Times New Roman" w:hAnsi="Times New Roman" w:cs="Times New Roman"/>
          <w:sz w:val="24"/>
          <w:szCs w:val="24"/>
          <w:lang w:eastAsia="cs-CZ"/>
        </w:rPr>
        <w:footnoteReference w:id="14"/>
      </w:r>
    </w:p>
    <w:p w:rsidR="00C46C65" w:rsidRDefault="00C46C65" w:rsidP="00C46C65">
      <w:pPr>
        <w:spacing w:after="0" w:line="240" w:lineRule="auto"/>
        <w:jc w:val="both"/>
        <w:rPr>
          <w:rFonts w:ascii="Times New Roman" w:hAnsi="Times New Roman" w:cs="Times New Roman"/>
          <w:sz w:val="24"/>
          <w:szCs w:val="24"/>
          <w:lang w:eastAsia="cs-CZ"/>
        </w:rPr>
      </w:pPr>
    </w:p>
    <w:tbl>
      <w:tblPr>
        <w:tblW w:w="6729" w:type="dxa"/>
        <w:jc w:val="center"/>
        <w:tblInd w:w="55" w:type="dxa"/>
        <w:tblCellMar>
          <w:left w:w="70" w:type="dxa"/>
          <w:right w:w="70" w:type="dxa"/>
        </w:tblCellMar>
        <w:tblLook w:val="04A0" w:firstRow="1" w:lastRow="0" w:firstColumn="1" w:lastColumn="0" w:noHBand="0" w:noVBand="1"/>
      </w:tblPr>
      <w:tblGrid>
        <w:gridCol w:w="966"/>
        <w:gridCol w:w="716"/>
        <w:gridCol w:w="966"/>
        <w:gridCol w:w="716"/>
        <w:gridCol w:w="966"/>
        <w:gridCol w:w="716"/>
        <w:gridCol w:w="966"/>
        <w:gridCol w:w="717"/>
      </w:tblGrid>
      <w:tr w:rsidR="00827E83" w:rsidRPr="00827E83" w:rsidTr="005D62B8">
        <w:trPr>
          <w:trHeight w:val="271"/>
          <w:jc w:val="center"/>
        </w:trPr>
        <w:tc>
          <w:tcPr>
            <w:tcW w:w="6729" w:type="dxa"/>
            <w:gridSpan w:val="8"/>
            <w:tcBorders>
              <w:top w:val="single" w:sz="4" w:space="0" w:color="auto"/>
              <w:left w:val="single" w:sz="4" w:space="0" w:color="auto"/>
              <w:bottom w:val="single" w:sz="4" w:space="0" w:color="auto"/>
              <w:right w:val="single" w:sz="4" w:space="0" w:color="auto"/>
            </w:tcBorders>
            <w:shd w:val="clear" w:color="000000" w:fill="66CCFF"/>
            <w:noWrap/>
            <w:vAlign w:val="bottom"/>
            <w:hideMark/>
          </w:tcPr>
          <w:p w:rsidR="00827E83" w:rsidRPr="00827E83" w:rsidRDefault="00827E83" w:rsidP="003E6D16">
            <w:pPr>
              <w:spacing w:after="0" w:line="240" w:lineRule="auto"/>
              <w:jc w:val="center"/>
              <w:rPr>
                <w:rFonts w:ascii="Calibri" w:eastAsia="Times New Roman" w:hAnsi="Calibri" w:cs="Calibri"/>
                <w:b/>
                <w:bCs/>
                <w:sz w:val="24"/>
                <w:szCs w:val="24"/>
                <w:lang w:eastAsia="cs-CZ"/>
              </w:rPr>
            </w:pPr>
            <w:r w:rsidRPr="00827E83">
              <w:rPr>
                <w:rFonts w:ascii="Calibri" w:eastAsia="Times New Roman" w:hAnsi="Calibri" w:cs="Calibri"/>
                <w:b/>
                <w:bCs/>
                <w:sz w:val="24"/>
                <w:szCs w:val="24"/>
                <w:lang w:eastAsia="cs-CZ"/>
              </w:rPr>
              <w:t xml:space="preserve">Mladiství celkem </w:t>
            </w:r>
          </w:p>
        </w:tc>
      </w:tr>
      <w:tr w:rsidR="00827E83" w:rsidRPr="00827E83" w:rsidTr="005D62B8">
        <w:trPr>
          <w:trHeight w:val="258"/>
          <w:jc w:val="center"/>
        </w:trPr>
        <w:tc>
          <w:tcPr>
            <w:tcW w:w="6729" w:type="dxa"/>
            <w:gridSpan w:val="8"/>
            <w:tcBorders>
              <w:top w:val="single" w:sz="4" w:space="0" w:color="auto"/>
              <w:left w:val="single" w:sz="4" w:space="0" w:color="auto"/>
              <w:bottom w:val="single" w:sz="4" w:space="0" w:color="auto"/>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b/>
                <w:bCs/>
                <w:sz w:val="20"/>
                <w:szCs w:val="20"/>
                <w:lang w:eastAsia="cs-CZ"/>
              </w:rPr>
            </w:pPr>
            <w:r w:rsidRPr="00827E83">
              <w:rPr>
                <w:rFonts w:ascii="Calibri" w:eastAsia="Times New Roman" w:hAnsi="Calibri" w:cs="Calibri"/>
                <w:b/>
                <w:bCs/>
                <w:sz w:val="20"/>
                <w:szCs w:val="20"/>
                <w:lang w:eastAsia="cs-CZ"/>
              </w:rPr>
              <w:t>v evidenci ÚP ČR</w:t>
            </w:r>
            <w:r w:rsidR="00027B96">
              <w:rPr>
                <w:rFonts w:ascii="Calibri" w:eastAsia="Times New Roman" w:hAnsi="Calibri" w:cs="Calibri"/>
                <w:b/>
                <w:bCs/>
                <w:sz w:val="20"/>
                <w:szCs w:val="20"/>
                <w:lang w:eastAsia="cs-CZ"/>
              </w:rPr>
              <w:t xml:space="preserve"> Olomouc</w:t>
            </w:r>
          </w:p>
        </w:tc>
      </w:tr>
      <w:tr w:rsidR="00827E83" w:rsidRPr="00827E83" w:rsidTr="00827E83">
        <w:trPr>
          <w:trHeight w:val="258"/>
          <w:jc w:val="center"/>
        </w:trPr>
        <w:tc>
          <w:tcPr>
            <w:tcW w:w="1682" w:type="dxa"/>
            <w:gridSpan w:val="2"/>
            <w:vMerge w:val="restart"/>
            <w:tcBorders>
              <w:top w:val="single" w:sz="4" w:space="0" w:color="auto"/>
              <w:left w:val="single" w:sz="4" w:space="0" w:color="auto"/>
              <w:bottom w:val="single" w:sz="4" w:space="0" w:color="000000"/>
              <w:right w:val="single" w:sz="4" w:space="0" w:color="000000"/>
            </w:tcBorders>
            <w:shd w:val="clear" w:color="000000" w:fill="CCECFF"/>
            <w:vAlign w:val="center"/>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 xml:space="preserve">na konci </w:t>
            </w:r>
            <w:r w:rsidRPr="00827E83">
              <w:rPr>
                <w:rFonts w:ascii="Calibri" w:eastAsia="Times New Roman" w:hAnsi="Calibri" w:cs="Calibri"/>
                <w:sz w:val="20"/>
                <w:szCs w:val="20"/>
                <w:lang w:eastAsia="cs-CZ"/>
              </w:rPr>
              <w:br/>
              <w:t>sledovaného období</w:t>
            </w:r>
          </w:p>
        </w:tc>
        <w:tc>
          <w:tcPr>
            <w:tcW w:w="5047" w:type="dxa"/>
            <w:gridSpan w:val="6"/>
            <w:tcBorders>
              <w:top w:val="single" w:sz="4" w:space="0" w:color="auto"/>
              <w:left w:val="nil"/>
              <w:bottom w:val="nil"/>
              <w:right w:val="single" w:sz="4" w:space="0" w:color="000000"/>
            </w:tcBorders>
            <w:shd w:val="clear" w:color="000000" w:fill="CCECFF"/>
            <w:noWrap/>
            <w:vAlign w:val="bottom"/>
            <w:hideMark/>
          </w:tcPr>
          <w:p w:rsidR="00827E83" w:rsidRPr="00827E83" w:rsidRDefault="00827E83" w:rsidP="00827E83">
            <w:pPr>
              <w:spacing w:after="0" w:line="240" w:lineRule="auto"/>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z toho:</w:t>
            </w:r>
          </w:p>
        </w:tc>
      </w:tr>
      <w:tr w:rsidR="00827E83" w:rsidRPr="00827E83" w:rsidTr="005D62B8">
        <w:trPr>
          <w:trHeight w:val="258"/>
          <w:jc w:val="center"/>
        </w:trPr>
        <w:tc>
          <w:tcPr>
            <w:tcW w:w="1682" w:type="dxa"/>
            <w:gridSpan w:val="2"/>
            <w:vMerge/>
            <w:tcBorders>
              <w:top w:val="single" w:sz="4" w:space="0" w:color="auto"/>
              <w:left w:val="single" w:sz="4" w:space="0" w:color="auto"/>
              <w:bottom w:val="single" w:sz="4" w:space="0" w:color="000000"/>
              <w:right w:val="single" w:sz="4" w:space="0" w:color="000000"/>
            </w:tcBorders>
            <w:vAlign w:val="center"/>
            <w:hideMark/>
          </w:tcPr>
          <w:p w:rsidR="00827E83" w:rsidRPr="00827E83" w:rsidRDefault="00827E83" w:rsidP="00827E83">
            <w:pPr>
              <w:spacing w:after="0" w:line="240" w:lineRule="auto"/>
              <w:rPr>
                <w:rFonts w:ascii="Calibri" w:eastAsia="Times New Roman" w:hAnsi="Calibri" w:cs="Calibri"/>
                <w:sz w:val="20"/>
                <w:szCs w:val="20"/>
                <w:lang w:eastAsia="cs-CZ"/>
              </w:rPr>
            </w:pPr>
          </w:p>
        </w:tc>
        <w:tc>
          <w:tcPr>
            <w:tcW w:w="1682" w:type="dxa"/>
            <w:gridSpan w:val="2"/>
            <w:vMerge w:val="restart"/>
            <w:tcBorders>
              <w:top w:val="single" w:sz="4" w:space="0" w:color="auto"/>
              <w:left w:val="single" w:sz="4" w:space="0" w:color="auto"/>
              <w:bottom w:val="single" w:sz="4" w:space="0" w:color="000000"/>
              <w:right w:val="single" w:sz="4" w:space="0" w:color="000000"/>
            </w:tcBorders>
            <w:shd w:val="clear" w:color="000000" w:fill="CCECFF"/>
            <w:noWrap/>
            <w:vAlign w:val="center"/>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dosažitelní</w:t>
            </w:r>
          </w:p>
        </w:tc>
        <w:tc>
          <w:tcPr>
            <w:tcW w:w="1682" w:type="dxa"/>
            <w:gridSpan w:val="2"/>
            <w:tcBorders>
              <w:top w:val="single" w:sz="4" w:space="0" w:color="auto"/>
              <w:left w:val="nil"/>
              <w:bottom w:val="nil"/>
              <w:right w:val="single" w:sz="4" w:space="0" w:color="000000"/>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 evidenci </w:t>
            </w:r>
            <w:r w:rsidRPr="00827E83">
              <w:rPr>
                <w:rFonts w:ascii="Calibri" w:eastAsia="Times New Roman" w:hAnsi="Calibri" w:cs="Calibri"/>
                <w:sz w:val="20"/>
                <w:szCs w:val="20"/>
                <w:lang w:eastAsia="cs-CZ"/>
              </w:rPr>
              <w:t>déle</w:t>
            </w:r>
          </w:p>
        </w:tc>
        <w:tc>
          <w:tcPr>
            <w:tcW w:w="1683" w:type="dxa"/>
            <w:gridSpan w:val="2"/>
            <w:tcBorders>
              <w:top w:val="single" w:sz="4" w:space="0" w:color="auto"/>
              <w:left w:val="nil"/>
              <w:bottom w:val="nil"/>
              <w:right w:val="single" w:sz="4" w:space="0" w:color="000000"/>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dosud</w:t>
            </w:r>
          </w:p>
        </w:tc>
      </w:tr>
      <w:tr w:rsidR="00827E83" w:rsidRPr="00827E83" w:rsidTr="005D62B8">
        <w:trPr>
          <w:trHeight w:val="258"/>
          <w:jc w:val="center"/>
        </w:trPr>
        <w:tc>
          <w:tcPr>
            <w:tcW w:w="1682" w:type="dxa"/>
            <w:gridSpan w:val="2"/>
            <w:vMerge/>
            <w:tcBorders>
              <w:top w:val="single" w:sz="4" w:space="0" w:color="auto"/>
              <w:left w:val="single" w:sz="4" w:space="0" w:color="auto"/>
              <w:bottom w:val="single" w:sz="4" w:space="0" w:color="000000"/>
              <w:right w:val="single" w:sz="4" w:space="0" w:color="000000"/>
            </w:tcBorders>
            <w:vAlign w:val="center"/>
            <w:hideMark/>
          </w:tcPr>
          <w:p w:rsidR="00827E83" w:rsidRPr="00827E83" w:rsidRDefault="00827E83" w:rsidP="00827E83">
            <w:pPr>
              <w:spacing w:after="0" w:line="240" w:lineRule="auto"/>
              <w:rPr>
                <w:rFonts w:ascii="Calibri" w:eastAsia="Times New Roman" w:hAnsi="Calibri" w:cs="Calibri"/>
                <w:sz w:val="20"/>
                <w:szCs w:val="20"/>
                <w:lang w:eastAsia="cs-CZ"/>
              </w:rPr>
            </w:pPr>
          </w:p>
        </w:tc>
        <w:tc>
          <w:tcPr>
            <w:tcW w:w="1682" w:type="dxa"/>
            <w:gridSpan w:val="2"/>
            <w:vMerge/>
            <w:tcBorders>
              <w:top w:val="single" w:sz="4" w:space="0" w:color="auto"/>
              <w:left w:val="single" w:sz="4" w:space="0" w:color="auto"/>
              <w:bottom w:val="single" w:sz="4" w:space="0" w:color="000000"/>
              <w:right w:val="single" w:sz="4" w:space="0" w:color="000000"/>
            </w:tcBorders>
            <w:vAlign w:val="center"/>
            <w:hideMark/>
          </w:tcPr>
          <w:p w:rsidR="00827E83" w:rsidRPr="00827E83" w:rsidRDefault="00827E83" w:rsidP="00827E83">
            <w:pPr>
              <w:spacing w:after="0" w:line="240" w:lineRule="auto"/>
              <w:rPr>
                <w:rFonts w:ascii="Calibri" w:eastAsia="Times New Roman" w:hAnsi="Calibri" w:cs="Calibri"/>
                <w:sz w:val="20"/>
                <w:szCs w:val="20"/>
                <w:lang w:eastAsia="cs-CZ"/>
              </w:rPr>
            </w:pPr>
          </w:p>
        </w:tc>
        <w:tc>
          <w:tcPr>
            <w:tcW w:w="1682" w:type="dxa"/>
            <w:gridSpan w:val="2"/>
            <w:tcBorders>
              <w:top w:val="nil"/>
              <w:left w:val="nil"/>
              <w:bottom w:val="single" w:sz="4" w:space="0" w:color="auto"/>
              <w:right w:val="single" w:sz="4" w:space="0" w:color="000000"/>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než 5 měsíců</w:t>
            </w:r>
          </w:p>
        </w:tc>
        <w:tc>
          <w:tcPr>
            <w:tcW w:w="1683" w:type="dxa"/>
            <w:gridSpan w:val="2"/>
            <w:tcBorders>
              <w:top w:val="nil"/>
              <w:left w:val="nil"/>
              <w:bottom w:val="nil"/>
              <w:right w:val="single" w:sz="4" w:space="0" w:color="000000"/>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nepracovali</w:t>
            </w:r>
          </w:p>
        </w:tc>
      </w:tr>
      <w:tr w:rsidR="00827E83" w:rsidRPr="00827E83" w:rsidTr="005D62B8">
        <w:trPr>
          <w:trHeight w:val="258"/>
          <w:jc w:val="center"/>
        </w:trPr>
        <w:tc>
          <w:tcPr>
            <w:tcW w:w="966" w:type="dxa"/>
            <w:tcBorders>
              <w:top w:val="nil"/>
              <w:left w:val="single" w:sz="4" w:space="0" w:color="auto"/>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celkem</w:t>
            </w:r>
          </w:p>
        </w:tc>
        <w:tc>
          <w:tcPr>
            <w:tcW w:w="716" w:type="dxa"/>
            <w:tcBorders>
              <w:top w:val="nil"/>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dívky</w:t>
            </w:r>
          </w:p>
        </w:tc>
        <w:tc>
          <w:tcPr>
            <w:tcW w:w="966" w:type="dxa"/>
            <w:tcBorders>
              <w:top w:val="nil"/>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celkem</w:t>
            </w:r>
          </w:p>
        </w:tc>
        <w:tc>
          <w:tcPr>
            <w:tcW w:w="716" w:type="dxa"/>
            <w:tcBorders>
              <w:top w:val="nil"/>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dívky</w:t>
            </w:r>
          </w:p>
        </w:tc>
        <w:tc>
          <w:tcPr>
            <w:tcW w:w="966" w:type="dxa"/>
            <w:tcBorders>
              <w:top w:val="nil"/>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celkem</w:t>
            </w:r>
          </w:p>
        </w:tc>
        <w:tc>
          <w:tcPr>
            <w:tcW w:w="716" w:type="dxa"/>
            <w:tcBorders>
              <w:top w:val="nil"/>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dívky</w:t>
            </w:r>
          </w:p>
        </w:tc>
        <w:tc>
          <w:tcPr>
            <w:tcW w:w="966" w:type="dxa"/>
            <w:tcBorders>
              <w:top w:val="single" w:sz="4" w:space="0" w:color="auto"/>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celkem</w:t>
            </w:r>
          </w:p>
        </w:tc>
        <w:tc>
          <w:tcPr>
            <w:tcW w:w="717" w:type="dxa"/>
            <w:tcBorders>
              <w:top w:val="single" w:sz="4" w:space="0" w:color="auto"/>
              <w:left w:val="nil"/>
              <w:bottom w:val="nil"/>
              <w:right w:val="single" w:sz="4" w:space="0" w:color="auto"/>
            </w:tcBorders>
            <w:shd w:val="clear" w:color="000000" w:fill="CCECFF"/>
            <w:noWrap/>
            <w:vAlign w:val="bottom"/>
            <w:hideMark/>
          </w:tcPr>
          <w:p w:rsidR="00827E83" w:rsidRPr="00827E83" w:rsidRDefault="00827E83" w:rsidP="00827E83">
            <w:pPr>
              <w:spacing w:after="0" w:line="240" w:lineRule="auto"/>
              <w:jc w:val="center"/>
              <w:rPr>
                <w:rFonts w:ascii="Calibri" w:eastAsia="Times New Roman" w:hAnsi="Calibri" w:cs="Calibri"/>
                <w:sz w:val="20"/>
                <w:szCs w:val="20"/>
                <w:lang w:eastAsia="cs-CZ"/>
              </w:rPr>
            </w:pPr>
            <w:r w:rsidRPr="00827E83">
              <w:rPr>
                <w:rFonts w:ascii="Calibri" w:eastAsia="Times New Roman" w:hAnsi="Calibri" w:cs="Calibri"/>
                <w:sz w:val="20"/>
                <w:szCs w:val="20"/>
                <w:lang w:eastAsia="cs-CZ"/>
              </w:rPr>
              <w:t>dívky</w:t>
            </w:r>
          </w:p>
        </w:tc>
      </w:tr>
      <w:tr w:rsidR="00827E83" w:rsidRPr="00827E83" w:rsidTr="005D62B8">
        <w:trPr>
          <w:trHeight w:val="258"/>
          <w:jc w:val="center"/>
        </w:trPr>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84</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36</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82</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36</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45</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19</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78</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827E83" w:rsidRPr="00827E83" w:rsidRDefault="00827E83" w:rsidP="00827E83">
            <w:pPr>
              <w:spacing w:after="0" w:line="240" w:lineRule="auto"/>
              <w:jc w:val="right"/>
              <w:rPr>
                <w:rFonts w:ascii="Calibri" w:eastAsia="Times New Roman" w:hAnsi="Calibri" w:cs="Calibri"/>
                <w:color w:val="000000"/>
                <w:lang w:eastAsia="cs-CZ"/>
              </w:rPr>
            </w:pPr>
            <w:r w:rsidRPr="00827E83">
              <w:rPr>
                <w:rFonts w:ascii="Calibri" w:eastAsia="Times New Roman" w:hAnsi="Calibri" w:cs="Calibri"/>
                <w:color w:val="000000"/>
                <w:lang w:eastAsia="cs-CZ"/>
              </w:rPr>
              <w:t>34</w:t>
            </w:r>
          </w:p>
        </w:tc>
      </w:tr>
    </w:tbl>
    <w:p w:rsidR="00827E83" w:rsidRDefault="00827E83" w:rsidP="00C46C65">
      <w:pPr>
        <w:spacing w:after="0" w:line="240" w:lineRule="auto"/>
        <w:jc w:val="both"/>
        <w:rPr>
          <w:rFonts w:ascii="Times New Roman" w:hAnsi="Times New Roman" w:cs="Times New Roman"/>
          <w:sz w:val="24"/>
          <w:szCs w:val="24"/>
          <w:lang w:eastAsia="cs-CZ"/>
        </w:rPr>
      </w:pPr>
    </w:p>
    <w:p w:rsidR="00C46C65" w:rsidRPr="009D49BF" w:rsidRDefault="00C46C65" w:rsidP="00C46C65">
      <w:pPr>
        <w:spacing w:after="0" w:line="240" w:lineRule="auto"/>
        <w:jc w:val="both"/>
        <w:rPr>
          <w:rFonts w:ascii="Times New Roman" w:hAnsi="Times New Roman" w:cs="Times New Roman"/>
          <w:sz w:val="24"/>
          <w:szCs w:val="24"/>
          <w:lang w:eastAsia="cs-CZ"/>
        </w:rPr>
      </w:pPr>
    </w:p>
    <w:p w:rsidR="00C46C65" w:rsidRPr="00A4063F" w:rsidRDefault="00C46C65" w:rsidP="00C46C65">
      <w:pPr>
        <w:pStyle w:val="Nadpis2"/>
        <w:spacing w:before="0" w:line="240" w:lineRule="auto"/>
        <w:ind w:left="709" w:hanging="709"/>
        <w:rPr>
          <w:sz w:val="28"/>
          <w:szCs w:val="28"/>
        </w:rPr>
      </w:pPr>
      <w:r w:rsidRPr="00B350C3">
        <w:rPr>
          <w:sz w:val="28"/>
          <w:szCs w:val="28"/>
        </w:rPr>
        <w:lastRenderedPageBreak/>
        <w:t>Mateřské školy</w:t>
      </w:r>
    </w:p>
    <w:p w:rsidR="00C46C65" w:rsidRDefault="00C46C65" w:rsidP="00C46C65">
      <w:pPr>
        <w:spacing w:after="0" w:line="300" w:lineRule="exact"/>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r w:rsidRPr="00D32403">
        <w:rPr>
          <w:rFonts w:ascii="Times New Roman" w:hAnsi="Times New Roman" w:cs="Times New Roman"/>
          <w:sz w:val="24"/>
          <w:szCs w:val="24"/>
        </w:rPr>
        <w:t>Hlavní cíl předškolního</w:t>
      </w:r>
      <w:r>
        <w:rPr>
          <w:rFonts w:ascii="Times New Roman" w:hAnsi="Times New Roman" w:cs="Times New Roman"/>
          <w:sz w:val="24"/>
          <w:szCs w:val="24"/>
        </w:rPr>
        <w:t xml:space="preserve"> (preprimárního) </w:t>
      </w:r>
      <w:r w:rsidRPr="00D32403">
        <w:rPr>
          <w:rFonts w:ascii="Times New Roman" w:hAnsi="Times New Roman" w:cs="Times New Roman"/>
          <w:sz w:val="24"/>
          <w:szCs w:val="24"/>
        </w:rPr>
        <w:t>vzdělávání je zacílen na rozvoj osobnosti dítěte - sociální, emocionální, kognitivní i fyzický s ohledem na jeho dispozice a individualitu.</w:t>
      </w:r>
      <w:r>
        <w:rPr>
          <w:rFonts w:ascii="Times New Roman" w:hAnsi="Times New Roman" w:cs="Times New Roman"/>
          <w:sz w:val="24"/>
          <w:szCs w:val="24"/>
        </w:rPr>
        <w:t xml:space="preserve"> </w:t>
      </w:r>
    </w:p>
    <w:p w:rsidR="00C46C65" w:rsidRDefault="00C46C65" w:rsidP="00C46C65">
      <w:pPr>
        <w:spacing w:after="0" w:line="240" w:lineRule="auto"/>
        <w:jc w:val="both"/>
        <w:rPr>
          <w:rFonts w:ascii="Times New Roman" w:hAnsi="Times New Roman" w:cs="Times New Roman"/>
          <w:sz w:val="24"/>
          <w:szCs w:val="24"/>
        </w:rPr>
      </w:pPr>
    </w:p>
    <w:p w:rsidR="00CB7C7A"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Předškolní vzdělávání probíhá v mateřských školách pro děti zpravidla </w:t>
      </w:r>
      <w:r w:rsidR="00854AF1" w:rsidRPr="00854AF1">
        <w:rPr>
          <w:rFonts w:ascii="Times New Roman" w:eastAsia="Times New Roman" w:hAnsi="Times New Roman" w:cs="Times New Roman"/>
          <w:iCs/>
          <w:sz w:val="24"/>
          <w:szCs w:val="24"/>
          <w:lang w:eastAsia="cs-CZ"/>
        </w:rPr>
        <w:t>ve věku od 2 do zpravidla 6 let</w:t>
      </w:r>
      <w:r w:rsidRPr="00854AF1">
        <w:rPr>
          <w:rFonts w:ascii="Times New Roman" w:hAnsi="Times New Roman" w:cs="Times New Roman"/>
          <w:sz w:val="24"/>
          <w:szCs w:val="24"/>
        </w:rPr>
        <w:t>.</w:t>
      </w:r>
      <w:r>
        <w:rPr>
          <w:rFonts w:ascii="Times New Roman" w:hAnsi="Times New Roman" w:cs="Times New Roman"/>
          <w:sz w:val="24"/>
          <w:szCs w:val="24"/>
        </w:rPr>
        <w:t xml:space="preserve"> </w:t>
      </w:r>
      <w:r w:rsidR="00854AF1" w:rsidRPr="00854AF1">
        <w:rPr>
          <w:rFonts w:ascii="Times New Roman" w:eastAsia="Times New Roman" w:hAnsi="Times New Roman" w:cs="Times New Roman"/>
          <w:iCs/>
          <w:sz w:val="24"/>
          <w:szCs w:val="24"/>
          <w:lang w:eastAsia="cs-CZ"/>
        </w:rPr>
        <w:t>Dítě mladší 3 let nemá na přijetí do mateřské školy právní nárok</w:t>
      </w:r>
      <w:r w:rsidR="00854AF1" w:rsidRPr="00854AF1">
        <w:rPr>
          <w:rStyle w:val="UnresolvedMention"/>
          <w:rFonts w:ascii="Times New Roman" w:hAnsi="Times New Roman" w:cs="Times New Roman"/>
          <w:b/>
          <w:sz w:val="24"/>
          <w:szCs w:val="24"/>
          <w:shd w:val="clear" w:color="auto" w:fill="auto"/>
        </w:rPr>
        <w:t xml:space="preserve">. </w:t>
      </w:r>
      <w:r w:rsidRPr="00CD724A">
        <w:rPr>
          <w:rStyle w:val="Siln"/>
          <w:rFonts w:ascii="Times New Roman" w:hAnsi="Times New Roman" w:cs="Times New Roman"/>
          <w:b w:val="0"/>
          <w:sz w:val="24"/>
          <w:szCs w:val="24"/>
        </w:rPr>
        <w:t>Pro děti v předškolním roce</w:t>
      </w:r>
      <w:r>
        <w:rPr>
          <w:rStyle w:val="Siln"/>
          <w:rFonts w:ascii="Times New Roman" w:hAnsi="Times New Roman" w:cs="Times New Roman"/>
          <w:b w:val="0"/>
          <w:sz w:val="24"/>
          <w:szCs w:val="24"/>
        </w:rPr>
        <w:t xml:space="preserve"> </w:t>
      </w:r>
      <w:r w:rsidRPr="00CD724A">
        <w:rPr>
          <w:rStyle w:val="Siln"/>
          <w:rFonts w:ascii="Times New Roman" w:hAnsi="Times New Roman" w:cs="Times New Roman"/>
          <w:b w:val="0"/>
          <w:sz w:val="24"/>
          <w:szCs w:val="24"/>
        </w:rPr>
        <w:t> (děti, které k 31.</w:t>
      </w:r>
      <w:r>
        <w:rPr>
          <w:rStyle w:val="Siln"/>
          <w:rFonts w:ascii="Times New Roman" w:hAnsi="Times New Roman" w:cs="Times New Roman"/>
          <w:b w:val="0"/>
          <w:sz w:val="24"/>
          <w:szCs w:val="24"/>
        </w:rPr>
        <w:t xml:space="preserve"> </w:t>
      </w:r>
      <w:r w:rsidRPr="00CD724A">
        <w:rPr>
          <w:rStyle w:val="Siln"/>
          <w:rFonts w:ascii="Times New Roman" w:hAnsi="Times New Roman" w:cs="Times New Roman"/>
          <w:b w:val="0"/>
          <w:sz w:val="24"/>
          <w:szCs w:val="24"/>
        </w:rPr>
        <w:t>8. před daným školním rokem dosáhnou alespoň 5 let) je vzdělávání povinné.</w:t>
      </w:r>
      <w:r>
        <w:rPr>
          <w:rStyle w:val="Siln"/>
        </w:rPr>
        <w:t xml:space="preserve"> </w:t>
      </w:r>
      <w:r w:rsidRPr="002C0DDE">
        <w:rPr>
          <w:rFonts w:ascii="Times New Roman" w:hAnsi="Times New Roman" w:cs="Times New Roman"/>
          <w:sz w:val="24"/>
          <w:szCs w:val="24"/>
        </w:rPr>
        <w:t>Dětem mladším 3let zákon docházku do MŠ umožňuje, ale neukládá ji</w:t>
      </w:r>
      <w:r w:rsidR="00C21045">
        <w:rPr>
          <w:rFonts w:ascii="Times New Roman" w:hAnsi="Times New Roman" w:cs="Times New Roman"/>
          <w:sz w:val="24"/>
          <w:szCs w:val="24"/>
        </w:rPr>
        <w:t>ž</w:t>
      </w:r>
      <w:r w:rsidRPr="002C0DDE">
        <w:rPr>
          <w:rFonts w:ascii="Times New Roman" w:hAnsi="Times New Roman" w:cs="Times New Roman"/>
          <w:sz w:val="24"/>
          <w:szCs w:val="24"/>
        </w:rPr>
        <w:t xml:space="preserve"> </w:t>
      </w:r>
      <w:r>
        <w:rPr>
          <w:rFonts w:ascii="Times New Roman" w:hAnsi="Times New Roman" w:cs="Times New Roman"/>
          <w:sz w:val="24"/>
          <w:szCs w:val="24"/>
        </w:rPr>
        <w:t xml:space="preserve">zřizovateli </w:t>
      </w:r>
      <w:r w:rsidRPr="002C0DDE">
        <w:rPr>
          <w:rFonts w:ascii="Times New Roman" w:hAnsi="Times New Roman" w:cs="Times New Roman"/>
          <w:sz w:val="24"/>
          <w:szCs w:val="24"/>
        </w:rPr>
        <w:t>jako povinnost zajis</w:t>
      </w:r>
      <w:r>
        <w:rPr>
          <w:rFonts w:ascii="Times New Roman" w:hAnsi="Times New Roman" w:cs="Times New Roman"/>
          <w:sz w:val="24"/>
          <w:szCs w:val="24"/>
        </w:rPr>
        <w:t xml:space="preserve">tit pro tyto děti kapacitu. </w:t>
      </w:r>
    </w:p>
    <w:p w:rsidR="00FC4C80" w:rsidRDefault="00FC4C80" w:rsidP="00FC4C8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Statutární město Olomouc zřizuje 49 mateřských škol – z toho </w:t>
      </w:r>
      <w:r w:rsidRPr="00C524A4">
        <w:rPr>
          <w:rFonts w:ascii="Times New Roman" w:hAnsi="Times New Roman" w:cs="Times New Roman"/>
          <w:b/>
          <w:sz w:val="24"/>
          <w:szCs w:val="24"/>
        </w:rPr>
        <w:t>2</w:t>
      </w:r>
      <w:r>
        <w:rPr>
          <w:rFonts w:ascii="Times New Roman" w:hAnsi="Times New Roman" w:cs="Times New Roman"/>
          <w:b/>
          <w:sz w:val="24"/>
          <w:szCs w:val="24"/>
        </w:rPr>
        <w:t>3</w:t>
      </w:r>
      <w:r w:rsidRPr="00C524A4">
        <w:rPr>
          <w:rFonts w:ascii="Times New Roman" w:hAnsi="Times New Roman" w:cs="Times New Roman"/>
          <w:b/>
          <w:sz w:val="24"/>
          <w:szCs w:val="24"/>
        </w:rPr>
        <w:t xml:space="preserve"> mateřských škol</w:t>
      </w:r>
      <w:r>
        <w:rPr>
          <w:rFonts w:ascii="Times New Roman" w:hAnsi="Times New Roman" w:cs="Times New Roman"/>
          <w:sz w:val="24"/>
          <w:szCs w:val="24"/>
        </w:rPr>
        <w:t xml:space="preserve"> je sloučeno do </w:t>
      </w:r>
      <w:r w:rsidRPr="00E60AAB">
        <w:rPr>
          <w:rFonts w:ascii="Times New Roman" w:hAnsi="Times New Roman" w:cs="Times New Roman"/>
          <w:b/>
          <w:sz w:val="24"/>
          <w:szCs w:val="24"/>
        </w:rPr>
        <w:t>12</w:t>
      </w:r>
      <w:r w:rsidRPr="005426EE">
        <w:rPr>
          <w:rFonts w:ascii="Times New Roman" w:hAnsi="Times New Roman" w:cs="Times New Roman"/>
          <w:b/>
          <w:sz w:val="24"/>
          <w:szCs w:val="24"/>
        </w:rPr>
        <w:t xml:space="preserve"> příspěvkových organizací mateřských škol</w:t>
      </w:r>
      <w:r>
        <w:rPr>
          <w:rFonts w:ascii="Times New Roman" w:hAnsi="Times New Roman" w:cs="Times New Roman"/>
          <w:sz w:val="24"/>
          <w:szCs w:val="24"/>
        </w:rPr>
        <w:t xml:space="preserve">, </w:t>
      </w:r>
      <w:r>
        <w:rPr>
          <w:rFonts w:ascii="Times New Roman" w:hAnsi="Times New Roman" w:cs="Times New Roman"/>
          <w:b/>
          <w:sz w:val="24"/>
          <w:szCs w:val="24"/>
        </w:rPr>
        <w:t xml:space="preserve">a do příspěvkových organizací základních škol je sloučeno </w:t>
      </w:r>
      <w:r w:rsidRPr="00E60AAB">
        <w:rPr>
          <w:rFonts w:ascii="Times New Roman" w:hAnsi="Times New Roman" w:cs="Times New Roman"/>
          <w:b/>
          <w:sz w:val="24"/>
          <w:szCs w:val="24"/>
        </w:rPr>
        <w:t>26</w:t>
      </w:r>
      <w:r w:rsidRPr="00C964A8">
        <w:rPr>
          <w:rFonts w:ascii="Times New Roman" w:hAnsi="Times New Roman" w:cs="Times New Roman"/>
          <w:b/>
          <w:color w:val="FF0000"/>
          <w:sz w:val="24"/>
          <w:szCs w:val="24"/>
        </w:rPr>
        <w:t xml:space="preserve"> </w:t>
      </w:r>
      <w:r>
        <w:rPr>
          <w:rFonts w:ascii="Times New Roman" w:hAnsi="Times New Roman" w:cs="Times New Roman"/>
          <w:b/>
          <w:sz w:val="24"/>
          <w:szCs w:val="24"/>
        </w:rPr>
        <w:t>mateřských škol</w:t>
      </w:r>
      <w:r w:rsidRPr="005426EE">
        <w:rPr>
          <w:rFonts w:ascii="Times New Roman" w:hAnsi="Times New Roman" w:cs="Times New Roman"/>
          <w:sz w:val="24"/>
          <w:szCs w:val="24"/>
        </w:rPr>
        <w:t xml:space="preserve">. </w:t>
      </w:r>
    </w:p>
    <w:p w:rsidR="007316C9" w:rsidRDefault="007316C9" w:rsidP="00FC4C80">
      <w:pPr>
        <w:spacing w:after="0" w:line="300" w:lineRule="exact"/>
        <w:jc w:val="both"/>
        <w:rPr>
          <w:rFonts w:ascii="Times New Roman" w:hAnsi="Times New Roman" w:cs="Times New Roman"/>
          <w:sz w:val="24"/>
          <w:szCs w:val="24"/>
        </w:rPr>
      </w:pPr>
    </w:p>
    <w:p w:rsidR="00FC4C80" w:rsidRDefault="00FC4C80" w:rsidP="00FC4C8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V rejstříku škol a školských zařízení je zapsaná </w:t>
      </w:r>
      <w:r w:rsidRPr="00CB7C7A">
        <w:rPr>
          <w:rFonts w:ascii="Times New Roman" w:hAnsi="Times New Roman" w:cs="Times New Roman"/>
          <w:b/>
          <w:sz w:val="24"/>
          <w:szCs w:val="24"/>
        </w:rPr>
        <w:t>nejvyšší povolená kapacita</w:t>
      </w:r>
      <w:r>
        <w:rPr>
          <w:rFonts w:ascii="Times New Roman" w:hAnsi="Times New Roman" w:cs="Times New Roman"/>
          <w:sz w:val="24"/>
          <w:szCs w:val="24"/>
        </w:rPr>
        <w:t xml:space="preserve"> mateřských škol celkem </w:t>
      </w:r>
      <w:r w:rsidRPr="00CB7C7A">
        <w:rPr>
          <w:rFonts w:ascii="Times New Roman" w:hAnsi="Times New Roman" w:cs="Times New Roman"/>
          <w:b/>
          <w:sz w:val="24"/>
          <w:szCs w:val="24"/>
        </w:rPr>
        <w:t>3 827 dětí</w:t>
      </w:r>
      <w:r>
        <w:rPr>
          <w:rFonts w:ascii="Times New Roman" w:hAnsi="Times New Roman" w:cs="Times New Roman"/>
          <w:sz w:val="24"/>
          <w:szCs w:val="24"/>
        </w:rPr>
        <w:t>, mateřské školy zřizované statutárním městem Olomouc navštěvuje</w:t>
      </w:r>
      <w:r w:rsidR="004D25FA">
        <w:rPr>
          <w:rFonts w:ascii="Times New Roman" w:hAnsi="Times New Roman" w:cs="Times New Roman"/>
          <w:sz w:val="24"/>
          <w:szCs w:val="24"/>
        </w:rPr>
        <w:t xml:space="preserve"> 3 326 dětí.</w:t>
      </w:r>
    </w:p>
    <w:p w:rsidR="00FC4C80" w:rsidRDefault="007316C9" w:rsidP="00FC4C8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Poměr</w:t>
      </w:r>
      <w:r w:rsidR="00FC4C80">
        <w:rPr>
          <w:rFonts w:ascii="Times New Roman" w:hAnsi="Times New Roman" w:cs="Times New Roman"/>
          <w:sz w:val="24"/>
          <w:szCs w:val="24"/>
        </w:rPr>
        <w:t xml:space="preserve"> kapacity a počtu dětí </w:t>
      </w:r>
      <w:r w:rsidR="00FC4C80" w:rsidRPr="006D5CD4">
        <w:rPr>
          <w:rFonts w:ascii="Times New Roman" w:hAnsi="Times New Roman" w:cs="Times New Roman"/>
          <w:sz w:val="24"/>
          <w:szCs w:val="24"/>
        </w:rPr>
        <w:t xml:space="preserve">v mateřských školách </w:t>
      </w:r>
      <w:r>
        <w:rPr>
          <w:rFonts w:ascii="Times New Roman" w:hAnsi="Times New Roman" w:cs="Times New Roman"/>
          <w:sz w:val="24"/>
          <w:szCs w:val="24"/>
        </w:rPr>
        <w:t>může vyvolat dojem</w:t>
      </w:r>
      <w:r w:rsidR="00FC4C80" w:rsidRPr="006D5CD4">
        <w:rPr>
          <w:rFonts w:ascii="Times New Roman" w:hAnsi="Times New Roman" w:cs="Times New Roman"/>
          <w:sz w:val="24"/>
          <w:szCs w:val="24"/>
        </w:rPr>
        <w:t xml:space="preserve"> velkého počtu volných míst. Legislativní opatření</w:t>
      </w:r>
      <w:r w:rsidR="00FC4C80" w:rsidRPr="006D5CD4">
        <w:rPr>
          <w:rStyle w:val="Znakapoznpodarou"/>
          <w:rFonts w:ascii="Times New Roman" w:hAnsi="Times New Roman" w:cs="Times New Roman"/>
          <w:sz w:val="24"/>
          <w:szCs w:val="24"/>
        </w:rPr>
        <w:footnoteReference w:id="15"/>
      </w:r>
      <w:r w:rsidR="00FC4C80" w:rsidRPr="006D5CD4">
        <w:rPr>
          <w:rFonts w:ascii="Times New Roman" w:hAnsi="Times New Roman" w:cs="Times New Roman"/>
          <w:sz w:val="24"/>
          <w:szCs w:val="24"/>
        </w:rPr>
        <w:t xml:space="preserve"> při přijímání dětí mladších 3 let a dětí s podpůrným opatřením </w:t>
      </w:r>
      <w:r w:rsidR="00FC4C80">
        <w:rPr>
          <w:rFonts w:ascii="Times New Roman" w:hAnsi="Times New Roman" w:cs="Times New Roman"/>
          <w:sz w:val="24"/>
          <w:szCs w:val="24"/>
        </w:rPr>
        <w:t xml:space="preserve">však vyžaduje snížení počtu dětí ve třídě (počet dětí ve třídě se může z důvodu přijetí dítěte s podpůrným opatřením snížit až o 5 dětí, při přijetí dítěte mladšího 3 let se počet dětí ve třídě může snížit až o 6 dětí), tímto opatřením nelze kapacitu </w:t>
      </w:r>
      <w:r>
        <w:rPr>
          <w:rFonts w:ascii="Times New Roman" w:hAnsi="Times New Roman" w:cs="Times New Roman"/>
          <w:sz w:val="24"/>
          <w:szCs w:val="24"/>
        </w:rPr>
        <w:t xml:space="preserve">mateřských škol </w:t>
      </w:r>
      <w:r w:rsidR="00FC4C80">
        <w:rPr>
          <w:rFonts w:ascii="Times New Roman" w:hAnsi="Times New Roman" w:cs="Times New Roman"/>
          <w:sz w:val="24"/>
          <w:szCs w:val="24"/>
        </w:rPr>
        <w:t>plně využít a v mateřských školách jsou vykazována volná místa.</w:t>
      </w:r>
      <w:r w:rsidR="00FC4C80" w:rsidRPr="0035641C">
        <w:rPr>
          <w:rFonts w:ascii="Times New Roman" w:hAnsi="Times New Roman" w:cs="Times New Roman"/>
          <w:b/>
          <w:sz w:val="24"/>
          <w:szCs w:val="24"/>
        </w:rPr>
        <w:t xml:space="preserve"> </w:t>
      </w:r>
    </w:p>
    <w:p w:rsidR="00FC4C80" w:rsidRDefault="007316C9" w:rsidP="00FC4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 navýšení počtu dětí ve třídách dochází po ukončení poskytování podpůrného opatření nebo při dovršení věku 3 let dítěte.</w:t>
      </w:r>
    </w:p>
    <w:p w:rsidR="00827E83" w:rsidRDefault="00827E83" w:rsidP="00FC4C80">
      <w:pPr>
        <w:spacing w:after="0" w:line="240" w:lineRule="auto"/>
        <w:jc w:val="both"/>
        <w:rPr>
          <w:rFonts w:ascii="Times New Roman" w:hAnsi="Times New Roman" w:cs="Times New Roman"/>
          <w:sz w:val="24"/>
          <w:szCs w:val="24"/>
        </w:rPr>
      </w:pPr>
    </w:p>
    <w:p w:rsidR="00FC4C80" w:rsidRDefault="003D6759" w:rsidP="00FC4C80">
      <w:pPr>
        <w:spacing w:after="0" w:line="240" w:lineRule="auto"/>
        <w:jc w:val="center"/>
        <w:rPr>
          <w:rFonts w:ascii="Times New Roman" w:hAnsi="Times New Roman" w:cs="Times New Roman"/>
          <w:sz w:val="24"/>
          <w:szCs w:val="24"/>
        </w:rPr>
      </w:pPr>
      <w:r>
        <w:rPr>
          <w:noProof/>
          <w:lang w:eastAsia="cs-CZ"/>
        </w:rPr>
        <w:drawing>
          <wp:inline distT="0" distB="0" distL="0" distR="0" wp14:anchorId="63717780" wp14:editId="5D957BF5">
            <wp:extent cx="4572000" cy="2743200"/>
            <wp:effectExtent l="0" t="0" r="19050"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C4C80" w:rsidRDefault="00FC4C80" w:rsidP="00FC4C80">
      <w:pPr>
        <w:spacing w:after="0" w:line="240" w:lineRule="auto"/>
        <w:jc w:val="both"/>
        <w:rPr>
          <w:rFonts w:ascii="Times New Roman" w:hAnsi="Times New Roman" w:cs="Times New Roman"/>
          <w:strike/>
          <w:color w:val="FF0000"/>
          <w:sz w:val="24"/>
          <w:szCs w:val="24"/>
        </w:rPr>
      </w:pPr>
    </w:p>
    <w:p w:rsidR="00FC4C80" w:rsidRPr="003D6759" w:rsidRDefault="00FC4C80" w:rsidP="009D2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Zřizovatel statutární město Olomouc přijímá opatření vedoucí k navýšení ka</w:t>
      </w:r>
      <w:r w:rsidR="000E3256">
        <w:rPr>
          <w:rFonts w:ascii="Times New Roman" w:hAnsi="Times New Roman" w:cs="Times New Roman"/>
          <w:sz w:val="24"/>
          <w:szCs w:val="24"/>
        </w:rPr>
        <w:t xml:space="preserve">pacity MŠ budováním nových tříd. </w:t>
      </w:r>
      <w:r w:rsidRPr="000E3256">
        <w:rPr>
          <w:rFonts w:ascii="Times New Roman" w:hAnsi="Times New Roman" w:cs="Times New Roman"/>
          <w:sz w:val="24"/>
          <w:szCs w:val="24"/>
        </w:rPr>
        <w:t xml:space="preserve">V roce 2025 byly zprovozněny 2 nové třídy: přístavbou ke stávající budově v MŠ Chomoutov vznikla jedna třída </w:t>
      </w:r>
      <w:r w:rsidRPr="000E3256">
        <w:rPr>
          <w:rFonts w:ascii="Times New Roman" w:hAnsi="Times New Roman" w:cs="Times New Roman"/>
          <w:b/>
          <w:sz w:val="24"/>
          <w:szCs w:val="24"/>
        </w:rPr>
        <w:t>s kapacitou</w:t>
      </w:r>
      <w:r w:rsidRPr="000E3256">
        <w:rPr>
          <w:rFonts w:ascii="Times New Roman" w:hAnsi="Times New Roman" w:cs="Times New Roman"/>
          <w:sz w:val="24"/>
          <w:szCs w:val="24"/>
        </w:rPr>
        <w:t xml:space="preserve"> </w:t>
      </w:r>
      <w:r w:rsidRPr="000E3256">
        <w:rPr>
          <w:rFonts w:ascii="Times New Roman" w:hAnsi="Times New Roman" w:cs="Times New Roman"/>
          <w:b/>
          <w:sz w:val="24"/>
          <w:szCs w:val="24"/>
        </w:rPr>
        <w:t>25 dětí</w:t>
      </w:r>
      <w:r w:rsidRPr="000E3256">
        <w:rPr>
          <w:rFonts w:ascii="Times New Roman" w:hAnsi="Times New Roman" w:cs="Times New Roman"/>
          <w:sz w:val="24"/>
          <w:szCs w:val="24"/>
        </w:rPr>
        <w:t xml:space="preserve"> a rekonstrukcí uvolněných prostor </w:t>
      </w:r>
      <w:r w:rsidR="009E749D" w:rsidRPr="000E3256">
        <w:rPr>
          <w:rFonts w:ascii="Times New Roman" w:hAnsi="Times New Roman" w:cs="Times New Roman"/>
          <w:sz w:val="24"/>
          <w:szCs w:val="24"/>
        </w:rPr>
        <w:t xml:space="preserve">bývalé </w:t>
      </w:r>
      <w:r w:rsidRPr="000E3256">
        <w:rPr>
          <w:rFonts w:ascii="Times New Roman" w:hAnsi="Times New Roman" w:cs="Times New Roman"/>
          <w:sz w:val="24"/>
          <w:szCs w:val="24"/>
        </w:rPr>
        <w:t xml:space="preserve">ubytovny lektorů v MŠ Čajkovského jedna třída </w:t>
      </w:r>
      <w:r w:rsidRPr="000E3256">
        <w:rPr>
          <w:rFonts w:ascii="Times New Roman" w:hAnsi="Times New Roman" w:cs="Times New Roman"/>
          <w:b/>
          <w:sz w:val="24"/>
          <w:szCs w:val="24"/>
        </w:rPr>
        <w:t>s kapacitou 25 dětí.</w:t>
      </w:r>
      <w:r w:rsidR="009D2779">
        <w:rPr>
          <w:rFonts w:ascii="Times New Roman" w:hAnsi="Times New Roman" w:cs="Times New Roman"/>
          <w:b/>
          <w:sz w:val="24"/>
          <w:szCs w:val="24"/>
        </w:rPr>
        <w:t> </w:t>
      </w:r>
      <w:r w:rsidRPr="00486342">
        <w:rPr>
          <w:rFonts w:ascii="Times New Roman" w:hAnsi="Times New Roman" w:cs="Times New Roman"/>
          <w:sz w:val="24"/>
          <w:szCs w:val="24"/>
        </w:rPr>
        <w:t xml:space="preserve">Vzhledem k očekávanému demografickému vývoji je kapacita mateřských škol </w:t>
      </w:r>
      <w:r w:rsidRPr="003D6759">
        <w:rPr>
          <w:rFonts w:ascii="Times New Roman" w:hAnsi="Times New Roman" w:cs="Times New Roman"/>
          <w:sz w:val="24"/>
          <w:szCs w:val="24"/>
        </w:rPr>
        <w:lastRenderedPageBreak/>
        <w:t xml:space="preserve">v současné době dostatečná – </w:t>
      </w:r>
      <w:r w:rsidRPr="003D6759">
        <w:rPr>
          <w:rFonts w:ascii="Times New Roman" w:hAnsi="Times New Roman" w:cs="Times New Roman"/>
          <w:b/>
          <w:sz w:val="24"/>
          <w:szCs w:val="24"/>
        </w:rPr>
        <w:t xml:space="preserve">dle výkazu k 1. 9. 2025 bylo v MŠ </w:t>
      </w:r>
      <w:r w:rsidR="003D6759" w:rsidRPr="003D6759">
        <w:rPr>
          <w:rFonts w:ascii="Times New Roman" w:hAnsi="Times New Roman" w:cs="Times New Roman"/>
          <w:b/>
          <w:sz w:val="24"/>
          <w:szCs w:val="24"/>
        </w:rPr>
        <w:t>3 198</w:t>
      </w:r>
      <w:r w:rsidRPr="003D6759">
        <w:rPr>
          <w:rFonts w:ascii="Times New Roman" w:hAnsi="Times New Roman" w:cs="Times New Roman"/>
          <w:b/>
          <w:sz w:val="24"/>
          <w:szCs w:val="24"/>
        </w:rPr>
        <w:t xml:space="preserve"> dětí</w:t>
      </w:r>
      <w:r w:rsidRPr="003D6759">
        <w:rPr>
          <w:rFonts w:ascii="Times New Roman" w:hAnsi="Times New Roman" w:cs="Times New Roman"/>
          <w:sz w:val="24"/>
          <w:szCs w:val="24"/>
        </w:rPr>
        <w:t>, ke stejnému datu byla kapacita MŠ 3 827</w:t>
      </w:r>
      <w:r w:rsidR="000E3256" w:rsidRPr="003D6759">
        <w:rPr>
          <w:rFonts w:ascii="Times New Roman" w:hAnsi="Times New Roman" w:cs="Times New Roman"/>
          <w:sz w:val="24"/>
          <w:szCs w:val="24"/>
        </w:rPr>
        <w:t xml:space="preserve"> dětí</w:t>
      </w:r>
      <w:r w:rsidRPr="003D6759">
        <w:rPr>
          <w:rFonts w:ascii="Times New Roman" w:hAnsi="Times New Roman" w:cs="Times New Roman"/>
          <w:sz w:val="24"/>
          <w:szCs w:val="24"/>
        </w:rPr>
        <w:t xml:space="preserve">. </w:t>
      </w:r>
    </w:p>
    <w:p w:rsidR="00D87B5E" w:rsidRDefault="00D87B5E" w:rsidP="00FC4C80">
      <w:pPr>
        <w:autoSpaceDE w:val="0"/>
        <w:autoSpaceDN w:val="0"/>
        <w:adjustRightInd w:val="0"/>
        <w:spacing w:after="0" w:line="240" w:lineRule="auto"/>
        <w:jc w:val="both"/>
        <w:rPr>
          <w:rFonts w:ascii="Times New Roman" w:hAnsi="Times New Roman" w:cs="Times New Roman"/>
          <w:sz w:val="24"/>
          <w:szCs w:val="24"/>
        </w:rPr>
      </w:pPr>
    </w:p>
    <w:p w:rsidR="00827E83" w:rsidRDefault="00827E83" w:rsidP="00827E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budoucna je nutné </w:t>
      </w:r>
      <w:r w:rsidR="0027674C">
        <w:rPr>
          <w:rFonts w:ascii="Times New Roman" w:hAnsi="Times New Roman" w:cs="Times New Roman"/>
          <w:sz w:val="24"/>
          <w:szCs w:val="24"/>
        </w:rPr>
        <w:t>kapacity sledovat</w:t>
      </w:r>
      <w:r>
        <w:rPr>
          <w:rFonts w:ascii="Times New Roman" w:hAnsi="Times New Roman" w:cs="Times New Roman"/>
          <w:sz w:val="24"/>
          <w:szCs w:val="24"/>
        </w:rPr>
        <w:t xml:space="preserve"> a </w:t>
      </w:r>
      <w:r w:rsidR="00C21045">
        <w:rPr>
          <w:rFonts w:ascii="Times New Roman" w:hAnsi="Times New Roman" w:cs="Times New Roman"/>
          <w:sz w:val="24"/>
          <w:szCs w:val="24"/>
        </w:rPr>
        <w:t xml:space="preserve">to zejména s ohledem na </w:t>
      </w:r>
      <w:r w:rsidR="0027674C">
        <w:rPr>
          <w:rFonts w:ascii="Times New Roman" w:hAnsi="Times New Roman" w:cs="Times New Roman"/>
          <w:sz w:val="24"/>
          <w:szCs w:val="24"/>
        </w:rPr>
        <w:t xml:space="preserve">demografický vývoj a </w:t>
      </w:r>
      <w:r w:rsidR="00C21045">
        <w:rPr>
          <w:rFonts w:ascii="Times New Roman" w:hAnsi="Times New Roman" w:cs="Times New Roman"/>
          <w:sz w:val="24"/>
          <w:szCs w:val="24"/>
        </w:rPr>
        <w:t>územní rozvoj města Olomouce</w:t>
      </w:r>
      <w:r>
        <w:rPr>
          <w:rFonts w:ascii="Times New Roman" w:hAnsi="Times New Roman" w:cs="Times New Roman"/>
          <w:sz w:val="24"/>
          <w:szCs w:val="24"/>
        </w:rPr>
        <w:t xml:space="preserve">. </w:t>
      </w:r>
    </w:p>
    <w:p w:rsidR="00827E83" w:rsidRPr="00F67581" w:rsidRDefault="004B6A1A" w:rsidP="00854AF1">
      <w:pPr>
        <w:pStyle w:val="Odstavecseseznamem"/>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Lze předpokládat, že na kapacitu mateřských škol bude mít vliv plánovaná </w:t>
      </w:r>
      <w:r w:rsidR="00827E83" w:rsidRPr="00F67581">
        <w:rPr>
          <w:rFonts w:ascii="Times New Roman" w:hAnsi="Times New Roman" w:cs="Times New Roman"/>
          <w:b/>
          <w:sz w:val="24"/>
          <w:szCs w:val="24"/>
        </w:rPr>
        <w:t>bytová výstavba</w:t>
      </w:r>
      <w:r w:rsidR="00827E83" w:rsidRPr="00F67581">
        <w:rPr>
          <w:rFonts w:ascii="Times New Roman" w:hAnsi="Times New Roman" w:cs="Times New Roman"/>
          <w:sz w:val="24"/>
          <w:szCs w:val="24"/>
        </w:rPr>
        <w:t xml:space="preserve"> nového území na okraji města v oblasti Pražská. </w:t>
      </w:r>
      <w:r w:rsidR="00D83086" w:rsidRPr="00D83086">
        <w:rPr>
          <w:rFonts w:ascii="Times New Roman" w:hAnsi="Times New Roman" w:cs="Times New Roman"/>
          <w:sz w:val="24"/>
          <w:szCs w:val="24"/>
        </w:rPr>
        <w:t xml:space="preserve">Hlavním účelem </w:t>
      </w:r>
      <w:r w:rsidR="00D83086" w:rsidRPr="00D83086">
        <w:rPr>
          <w:rFonts w:ascii="Times New Roman" w:hAnsi="Times New Roman" w:cs="Times New Roman"/>
          <w:b/>
          <w:sz w:val="24"/>
          <w:szCs w:val="24"/>
        </w:rPr>
        <w:t>projektu „Pražská východ</w:t>
      </w:r>
      <w:r w:rsidR="00D83086" w:rsidRPr="00D83086">
        <w:rPr>
          <w:rFonts w:ascii="Times New Roman" w:hAnsi="Times New Roman" w:cs="Times New Roman"/>
          <w:sz w:val="24"/>
          <w:szCs w:val="24"/>
        </w:rPr>
        <w:t>“ je výstavba nového obytného území</w:t>
      </w:r>
      <w:r w:rsidR="00827E83" w:rsidRPr="00D83086">
        <w:rPr>
          <w:rFonts w:ascii="Times New Roman" w:hAnsi="Times New Roman" w:cs="Times New Roman"/>
          <w:sz w:val="24"/>
          <w:szCs w:val="24"/>
        </w:rPr>
        <w:t xml:space="preserve">. </w:t>
      </w:r>
      <w:r w:rsidR="00827E83" w:rsidRPr="00F67581">
        <w:rPr>
          <w:rFonts w:ascii="Times New Roman" w:hAnsi="Times New Roman" w:cs="Times New Roman"/>
          <w:sz w:val="24"/>
          <w:szCs w:val="24"/>
        </w:rPr>
        <w:t>Cílem je vytvořit novou obytnou lokalitu s kvalitním prostředím pro bydlení a dostatečnou zelení, prostorem pro dopravu a pěší.</w:t>
      </w:r>
    </w:p>
    <w:p w:rsidR="00827E83" w:rsidRDefault="00827E83" w:rsidP="00827E83">
      <w:pPr>
        <w:autoSpaceDE w:val="0"/>
        <w:autoSpaceDN w:val="0"/>
        <w:adjustRightInd w:val="0"/>
        <w:spacing w:after="0" w:line="240" w:lineRule="auto"/>
        <w:jc w:val="both"/>
        <w:rPr>
          <w:rFonts w:ascii="Times New Roman" w:hAnsi="Times New Roman" w:cs="Times New Roman"/>
          <w:sz w:val="24"/>
          <w:szCs w:val="24"/>
        </w:rPr>
      </w:pPr>
      <w:r w:rsidRPr="0035243F">
        <w:rPr>
          <w:rFonts w:ascii="Times New Roman" w:hAnsi="Times New Roman" w:cs="Times New Roman"/>
          <w:b/>
          <w:sz w:val="24"/>
          <w:szCs w:val="24"/>
        </w:rPr>
        <w:t xml:space="preserve">Projekt předpokládá výstavbu cca 5 000 </w:t>
      </w:r>
      <w:r>
        <w:rPr>
          <w:rFonts w:ascii="Times New Roman" w:hAnsi="Times New Roman" w:cs="Times New Roman"/>
          <w:b/>
          <w:sz w:val="24"/>
          <w:szCs w:val="24"/>
        </w:rPr>
        <w:t>bytů a rodinných domů, co</w:t>
      </w:r>
      <w:r w:rsidRPr="0035243F">
        <w:rPr>
          <w:rFonts w:ascii="Times New Roman" w:hAnsi="Times New Roman" w:cs="Times New Roman"/>
          <w:b/>
          <w:sz w:val="24"/>
          <w:szCs w:val="24"/>
        </w:rPr>
        <w:t>ž bude mít vliv na umisťování dětí do mateřské školy MŠ Čapka Choda, MŠ Helsinská, MŠ Na Trati, MŠ Svatoplukova a MŠ Škrétova.</w:t>
      </w:r>
      <w:r>
        <w:rPr>
          <w:rFonts w:ascii="Times New Roman" w:hAnsi="Times New Roman" w:cs="Times New Roman"/>
          <w:sz w:val="24"/>
          <w:szCs w:val="24"/>
        </w:rPr>
        <w:t xml:space="preserve"> Potřeba navýšení kapacity vyplyne z věkové struktury nové obytné oblasti. Kapacita mateřských škol bude sledována a dle potřeby v předstihu řešena.</w:t>
      </w:r>
    </w:p>
    <w:p w:rsidR="00827E83" w:rsidRDefault="00827E83" w:rsidP="00827E83">
      <w:pPr>
        <w:autoSpaceDE w:val="0"/>
        <w:autoSpaceDN w:val="0"/>
        <w:adjustRightInd w:val="0"/>
        <w:spacing w:after="0" w:line="240" w:lineRule="auto"/>
        <w:jc w:val="both"/>
        <w:rPr>
          <w:rFonts w:ascii="Times New Roman" w:hAnsi="Times New Roman" w:cs="Times New Roman"/>
          <w:sz w:val="24"/>
          <w:szCs w:val="24"/>
        </w:rPr>
      </w:pPr>
    </w:p>
    <w:p w:rsidR="00827E83" w:rsidRPr="00F67581" w:rsidRDefault="00827E83" w:rsidP="00854AF1">
      <w:pPr>
        <w:pStyle w:val="Odstavecseseznamem"/>
        <w:autoSpaceDE w:val="0"/>
        <w:autoSpaceDN w:val="0"/>
        <w:adjustRightInd w:val="0"/>
        <w:spacing w:after="0" w:line="240" w:lineRule="auto"/>
        <w:ind w:left="0"/>
        <w:jc w:val="both"/>
        <w:rPr>
          <w:rFonts w:ascii="Times New Roman" w:hAnsi="Times New Roman" w:cs="Times New Roman"/>
          <w:sz w:val="24"/>
          <w:szCs w:val="24"/>
        </w:rPr>
      </w:pPr>
      <w:r w:rsidRPr="00F67581">
        <w:rPr>
          <w:rFonts w:ascii="Times New Roman" w:hAnsi="Times New Roman" w:cs="Times New Roman"/>
          <w:sz w:val="24"/>
          <w:szCs w:val="24"/>
        </w:rPr>
        <w:t xml:space="preserve">Další projekt, který by mohl mít vliv na kapacitu mateřských škol je individuální, bytová a průmyslová zástavba opuštěného bývalého areálu VOP ve Velkomoravské ulici. V této lokalitě je </w:t>
      </w:r>
      <w:r w:rsidRPr="00B80416">
        <w:rPr>
          <w:rFonts w:ascii="Times New Roman" w:hAnsi="Times New Roman" w:cs="Times New Roman"/>
          <w:b/>
          <w:sz w:val="24"/>
          <w:szCs w:val="24"/>
        </w:rPr>
        <w:t>plánovaný vznik nové městské čtvrti „Nová Velkomoravská“</w:t>
      </w:r>
      <w:r w:rsidRPr="00F67581">
        <w:rPr>
          <w:rFonts w:ascii="Times New Roman" w:hAnsi="Times New Roman" w:cs="Times New Roman"/>
          <w:sz w:val="24"/>
          <w:szCs w:val="24"/>
        </w:rPr>
        <w:t xml:space="preserve">. </w:t>
      </w:r>
    </w:p>
    <w:p w:rsidR="00827E83" w:rsidRPr="00F67581" w:rsidRDefault="00827E83" w:rsidP="00827E83">
      <w:pPr>
        <w:autoSpaceDE w:val="0"/>
        <w:autoSpaceDN w:val="0"/>
        <w:adjustRightInd w:val="0"/>
        <w:spacing w:after="0" w:line="240" w:lineRule="auto"/>
        <w:jc w:val="both"/>
        <w:rPr>
          <w:rFonts w:ascii="Times New Roman" w:hAnsi="Times New Roman" w:cs="Times New Roman"/>
          <w:sz w:val="24"/>
          <w:szCs w:val="24"/>
        </w:rPr>
      </w:pPr>
      <w:r w:rsidRPr="00F67581">
        <w:rPr>
          <w:rFonts w:ascii="Times New Roman" w:hAnsi="Times New Roman" w:cs="Times New Roman"/>
          <w:sz w:val="24"/>
          <w:szCs w:val="24"/>
        </w:rPr>
        <w:t xml:space="preserve">Projekt bude mít </w:t>
      </w:r>
      <w:r w:rsidRPr="00F67581">
        <w:rPr>
          <w:rFonts w:ascii="Times New Roman" w:hAnsi="Times New Roman" w:cs="Times New Roman"/>
          <w:b/>
          <w:sz w:val="24"/>
          <w:szCs w:val="24"/>
        </w:rPr>
        <w:t>největší dopad na kapacitu MŠ Přichystalova a dále MŠ Rooseveltova, MŠ Holečkova, MŠ Řezníčkova.</w:t>
      </w:r>
      <w:r w:rsidRPr="00F67581">
        <w:rPr>
          <w:rFonts w:ascii="Times New Roman" w:hAnsi="Times New Roman" w:cs="Times New Roman"/>
          <w:sz w:val="24"/>
          <w:szCs w:val="24"/>
        </w:rPr>
        <w:t xml:space="preserve"> Také v tomto případě závisí kapacita mateřských škol na věkové struktuře obyvatel nové městské čtvrti. Kapacita mateřských škol bude nadále sledována a dle potřeb řešena navýšením potřebné kapacity.</w:t>
      </w:r>
    </w:p>
    <w:p w:rsidR="00827E83" w:rsidRDefault="00827E83" w:rsidP="00FC4C80">
      <w:pPr>
        <w:autoSpaceDE w:val="0"/>
        <w:autoSpaceDN w:val="0"/>
        <w:adjustRightInd w:val="0"/>
        <w:spacing w:after="0" w:line="240" w:lineRule="auto"/>
        <w:jc w:val="both"/>
        <w:rPr>
          <w:rFonts w:ascii="Times New Roman" w:hAnsi="Times New Roman" w:cs="Times New Roman"/>
          <w:sz w:val="24"/>
          <w:szCs w:val="24"/>
        </w:rPr>
      </w:pPr>
    </w:p>
    <w:p w:rsidR="00D87B5E" w:rsidRDefault="00034A65" w:rsidP="00D87B5E">
      <w:pPr>
        <w:autoSpaceDE w:val="0"/>
        <w:autoSpaceDN w:val="0"/>
        <w:adjustRightInd w:val="0"/>
        <w:spacing w:after="0" w:line="240" w:lineRule="auto"/>
        <w:jc w:val="center"/>
        <w:rPr>
          <w:rFonts w:ascii="Times New Roman" w:hAnsi="Times New Roman" w:cs="Times New Roman"/>
          <w:sz w:val="24"/>
          <w:szCs w:val="24"/>
        </w:rPr>
      </w:pPr>
      <w:r>
        <w:rPr>
          <w:noProof/>
          <w:lang w:eastAsia="cs-CZ"/>
        </w:rPr>
        <w:drawing>
          <wp:inline distT="0" distB="0" distL="0" distR="0" wp14:anchorId="31E67DCC" wp14:editId="05A490C4">
            <wp:extent cx="4572000" cy="2743200"/>
            <wp:effectExtent l="0" t="0" r="19050"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B4873" w:rsidRPr="00F67581" w:rsidRDefault="002B4873" w:rsidP="0035243F">
      <w:pPr>
        <w:autoSpaceDE w:val="0"/>
        <w:autoSpaceDN w:val="0"/>
        <w:adjustRightInd w:val="0"/>
        <w:spacing w:after="0" w:line="240" w:lineRule="auto"/>
        <w:jc w:val="both"/>
        <w:rPr>
          <w:rFonts w:ascii="Times New Roman" w:hAnsi="Times New Roman" w:cs="Times New Roman"/>
          <w:sz w:val="24"/>
          <w:szCs w:val="24"/>
        </w:rPr>
      </w:pPr>
    </w:p>
    <w:p w:rsidR="002B4873" w:rsidRPr="00F67581" w:rsidRDefault="00D515EA" w:rsidP="003524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Vzhledem k nepříznivému populačnímu vývoji je nutné počítat s volnou kapacitou mateřských škol v oblastech, v nichž nebude probíhat bytov</w:t>
      </w:r>
      <w:r w:rsidR="00297A37">
        <w:rPr>
          <w:rFonts w:ascii="Times New Roman" w:hAnsi="Times New Roman" w:cs="Times New Roman"/>
          <w:sz w:val="24"/>
          <w:szCs w:val="24"/>
        </w:rPr>
        <w:t>á</w:t>
      </w:r>
      <w:r>
        <w:rPr>
          <w:rFonts w:ascii="Times New Roman" w:hAnsi="Times New Roman" w:cs="Times New Roman"/>
          <w:sz w:val="24"/>
          <w:szCs w:val="24"/>
        </w:rPr>
        <w:t xml:space="preserve"> výstavba</w:t>
      </w:r>
      <w:r w:rsidR="00297A37">
        <w:rPr>
          <w:rFonts w:ascii="Times New Roman" w:hAnsi="Times New Roman" w:cs="Times New Roman"/>
          <w:sz w:val="24"/>
          <w:szCs w:val="24"/>
        </w:rPr>
        <w:t xml:space="preserve"> a také v souvislosti se zrušením odkladů povinné školní docházky</w:t>
      </w:r>
      <w:r>
        <w:rPr>
          <w:rFonts w:ascii="Times New Roman" w:hAnsi="Times New Roman" w:cs="Times New Roman"/>
          <w:sz w:val="24"/>
          <w:szCs w:val="24"/>
        </w:rPr>
        <w:t>. Uvolněné kapacity bude možné v budoucnu využít např. k přijímání dětí mladších 3 let.</w:t>
      </w:r>
    </w:p>
    <w:p w:rsidR="0035243F" w:rsidRPr="00F67581" w:rsidRDefault="0035243F" w:rsidP="00FC4C80">
      <w:pPr>
        <w:autoSpaceDE w:val="0"/>
        <w:autoSpaceDN w:val="0"/>
        <w:adjustRightInd w:val="0"/>
        <w:spacing w:after="0" w:line="240" w:lineRule="auto"/>
        <w:jc w:val="both"/>
        <w:rPr>
          <w:rFonts w:ascii="Times New Roman" w:hAnsi="Times New Roman" w:cs="Times New Roman"/>
          <w:sz w:val="24"/>
          <w:szCs w:val="24"/>
        </w:rPr>
      </w:pPr>
    </w:p>
    <w:p w:rsidR="00FC4C80" w:rsidRDefault="00FC4C80" w:rsidP="00FC4C80">
      <w:pPr>
        <w:autoSpaceDE w:val="0"/>
        <w:autoSpaceDN w:val="0"/>
        <w:adjustRightInd w:val="0"/>
        <w:spacing w:after="0" w:line="240" w:lineRule="auto"/>
        <w:jc w:val="both"/>
        <w:rPr>
          <w:rFonts w:ascii="Times New Roman" w:hAnsi="Times New Roman" w:cs="Times New Roman"/>
          <w:sz w:val="24"/>
          <w:szCs w:val="24"/>
        </w:rPr>
      </w:pPr>
      <w:r w:rsidRPr="00F67581">
        <w:rPr>
          <w:rFonts w:ascii="Times New Roman" w:hAnsi="Times New Roman" w:cs="Times New Roman"/>
          <w:sz w:val="24"/>
          <w:szCs w:val="24"/>
        </w:rPr>
        <w:t xml:space="preserve">Kapacitu mateřských škol zřizovaných statutárním městem Olomouc doplňují vhodně </w:t>
      </w:r>
      <w:r w:rsidRPr="00F67581">
        <w:rPr>
          <w:rFonts w:ascii="Times New Roman" w:hAnsi="Times New Roman" w:cs="Times New Roman"/>
          <w:b/>
          <w:sz w:val="24"/>
          <w:szCs w:val="24"/>
        </w:rPr>
        <w:t>mateřské školy jiných zřizovatelů</w:t>
      </w:r>
      <w:r w:rsidRPr="00F67581">
        <w:rPr>
          <w:rFonts w:ascii="Times New Roman" w:hAnsi="Times New Roman" w:cs="Times New Roman"/>
          <w:sz w:val="24"/>
          <w:szCs w:val="24"/>
        </w:rPr>
        <w:t xml:space="preserve">, které jsou zřizované fyzickými a právnickými osobami, Olomouckým krajem, MŠMT, Univerzitou Palackého nebo registrovanou církví. </w:t>
      </w:r>
      <w:r w:rsidRPr="00F67581">
        <w:rPr>
          <w:rFonts w:ascii="Times New Roman" w:hAnsi="Times New Roman" w:cs="Times New Roman"/>
          <w:b/>
          <w:sz w:val="24"/>
          <w:szCs w:val="24"/>
        </w:rPr>
        <w:t>Kapacita mateřských škol jiných zřizovatelů je 934 dětí,</w:t>
      </w:r>
      <w:r w:rsidRPr="00F67581">
        <w:rPr>
          <w:rFonts w:ascii="Times New Roman" w:hAnsi="Times New Roman" w:cs="Times New Roman"/>
          <w:sz w:val="24"/>
          <w:szCs w:val="24"/>
        </w:rPr>
        <w:t xml:space="preserve"> </w:t>
      </w:r>
      <w:r w:rsidRPr="00F67581">
        <w:rPr>
          <w:rFonts w:ascii="Times New Roman" w:hAnsi="Times New Roman" w:cs="Times New Roman"/>
          <w:b/>
          <w:sz w:val="24"/>
          <w:szCs w:val="24"/>
        </w:rPr>
        <w:t>což je téměř 20% z celkové kapacity mateřských škol všech zřizovatelů na území města Olomouce.</w:t>
      </w:r>
      <w:r w:rsidR="00D515EA">
        <w:rPr>
          <w:rFonts w:ascii="Times New Roman" w:hAnsi="Times New Roman" w:cs="Times New Roman"/>
          <w:b/>
          <w:sz w:val="24"/>
          <w:szCs w:val="24"/>
        </w:rPr>
        <w:t xml:space="preserve"> </w:t>
      </w:r>
      <w:r w:rsidR="00D515EA">
        <w:rPr>
          <w:rFonts w:ascii="Times New Roman" w:hAnsi="Times New Roman" w:cs="Times New Roman"/>
          <w:sz w:val="24"/>
          <w:szCs w:val="24"/>
        </w:rPr>
        <w:t xml:space="preserve">Také kapacity těchto mateřských škol budou sledovány </w:t>
      </w:r>
      <w:r w:rsidR="009D2779">
        <w:rPr>
          <w:rFonts w:ascii="Times New Roman" w:hAnsi="Times New Roman" w:cs="Times New Roman"/>
          <w:sz w:val="24"/>
          <w:szCs w:val="24"/>
        </w:rPr>
        <w:t>v rámci území města.</w:t>
      </w:r>
    </w:p>
    <w:p w:rsidR="00BF3194" w:rsidRPr="00CB7C7A" w:rsidRDefault="00BF3194" w:rsidP="00BF31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Mateřské školy nabízejí </w:t>
      </w:r>
      <w:r w:rsidRPr="00CB7C7A">
        <w:rPr>
          <w:rFonts w:ascii="Times New Roman" w:hAnsi="Times New Roman" w:cs="Times New Roman"/>
          <w:sz w:val="24"/>
          <w:szCs w:val="24"/>
        </w:rPr>
        <w:t xml:space="preserve">celou řadu aktivit a služeb. Kromě běžné předškolní výchovy se zaměřují na rozvoj dětí v mnoha oblastech, jako je hudební, výtvarná a pohybová výchova, a také na přípravu dětí na školní docházku. Dále se děti mohou účastnit zájmových kroužků, výletů, exkurzí a dalších akcí, které mateřské školy organizují. </w:t>
      </w:r>
      <w:r>
        <w:rPr>
          <w:rFonts w:ascii="Times New Roman" w:hAnsi="Times New Roman" w:cs="Times New Roman"/>
          <w:sz w:val="24"/>
          <w:szCs w:val="24"/>
        </w:rPr>
        <w:t>Mateřské školy také úzce spolupracují</w:t>
      </w:r>
      <w:r w:rsidRPr="00CB7C7A">
        <w:rPr>
          <w:rFonts w:ascii="Times New Roman" w:hAnsi="Times New Roman" w:cs="Times New Roman"/>
          <w:sz w:val="24"/>
          <w:szCs w:val="24"/>
        </w:rPr>
        <w:t xml:space="preserve"> s rodiči a dalšími institucemi, jako jsou pedagogicko-psychologické poradny a speciálně pedagogická centra. </w:t>
      </w:r>
    </w:p>
    <w:p w:rsidR="002B4873" w:rsidRDefault="002B4873" w:rsidP="00FC4C80">
      <w:pPr>
        <w:autoSpaceDE w:val="0"/>
        <w:autoSpaceDN w:val="0"/>
        <w:adjustRightInd w:val="0"/>
        <w:spacing w:after="0" w:line="240" w:lineRule="auto"/>
        <w:jc w:val="both"/>
        <w:rPr>
          <w:rFonts w:ascii="Times New Roman" w:hAnsi="Times New Roman" w:cs="Times New Roman"/>
          <w:sz w:val="24"/>
          <w:szCs w:val="24"/>
        </w:rPr>
      </w:pPr>
    </w:p>
    <w:p w:rsidR="002B4873" w:rsidRPr="002B4873" w:rsidRDefault="002B4873" w:rsidP="00FC4C80">
      <w:pPr>
        <w:autoSpaceDE w:val="0"/>
        <w:autoSpaceDN w:val="0"/>
        <w:adjustRightInd w:val="0"/>
        <w:spacing w:after="0" w:line="240" w:lineRule="auto"/>
        <w:jc w:val="both"/>
        <w:rPr>
          <w:rFonts w:ascii="Times New Roman" w:hAnsi="Times New Roman" w:cs="Times New Roman"/>
          <w:sz w:val="24"/>
          <w:szCs w:val="24"/>
          <w:u w:val="single" w:color="FF0000"/>
        </w:rPr>
      </w:pPr>
      <w:r w:rsidRPr="002B4873">
        <w:rPr>
          <w:rFonts w:ascii="Times New Roman" w:hAnsi="Times New Roman" w:cs="Times New Roman"/>
          <w:sz w:val="24"/>
          <w:szCs w:val="24"/>
          <w:u w:val="single" w:color="FF0000"/>
        </w:rPr>
        <w:t>Dětské skupiny</w:t>
      </w:r>
    </w:p>
    <w:p w:rsidR="00BF3194" w:rsidRDefault="00FC4C80" w:rsidP="00FC4C80">
      <w:pPr>
        <w:spacing w:after="0" w:line="240" w:lineRule="auto"/>
        <w:jc w:val="both"/>
        <w:rPr>
          <w:rFonts w:ascii="Times New Roman" w:hAnsi="Times New Roman" w:cs="Times New Roman"/>
          <w:sz w:val="24"/>
          <w:szCs w:val="24"/>
        </w:rPr>
      </w:pPr>
      <w:r w:rsidRPr="005A7185">
        <w:rPr>
          <w:rFonts w:ascii="Times New Roman" w:hAnsi="Times New Roman" w:cs="Times New Roman"/>
          <w:sz w:val="24"/>
          <w:szCs w:val="24"/>
        </w:rPr>
        <w:t xml:space="preserve">Zřizovatel </w:t>
      </w:r>
      <w:r w:rsidR="002B4873">
        <w:rPr>
          <w:rFonts w:ascii="Times New Roman" w:hAnsi="Times New Roman" w:cs="Times New Roman"/>
          <w:sz w:val="24"/>
          <w:szCs w:val="24"/>
        </w:rPr>
        <w:t xml:space="preserve">statutární město Olomouc </w:t>
      </w:r>
      <w:r w:rsidRPr="005A7185">
        <w:rPr>
          <w:rFonts w:ascii="Times New Roman" w:hAnsi="Times New Roman" w:cs="Times New Roman"/>
          <w:sz w:val="24"/>
          <w:szCs w:val="24"/>
        </w:rPr>
        <w:t xml:space="preserve">reaguje na žádosti rodičů 2 letých dětí zřízením </w:t>
      </w:r>
      <w:r w:rsidRPr="00867CFE">
        <w:rPr>
          <w:rFonts w:ascii="Times New Roman" w:hAnsi="Times New Roman" w:cs="Times New Roman"/>
          <w:b/>
          <w:sz w:val="24"/>
          <w:szCs w:val="24"/>
        </w:rPr>
        <w:t>2 dětských skupin</w:t>
      </w:r>
      <w:r w:rsidRPr="005A7185">
        <w:rPr>
          <w:rFonts w:ascii="Times New Roman" w:hAnsi="Times New Roman" w:cs="Times New Roman"/>
          <w:sz w:val="24"/>
          <w:szCs w:val="24"/>
        </w:rPr>
        <w:t xml:space="preserve"> s celkovou </w:t>
      </w:r>
      <w:r w:rsidRPr="00867CFE">
        <w:rPr>
          <w:rFonts w:ascii="Times New Roman" w:hAnsi="Times New Roman" w:cs="Times New Roman"/>
          <w:b/>
          <w:sz w:val="24"/>
          <w:szCs w:val="24"/>
        </w:rPr>
        <w:t>kapacitou 32 dětí</w:t>
      </w:r>
      <w:r w:rsidRPr="005A7185">
        <w:rPr>
          <w:rFonts w:ascii="Times New Roman" w:hAnsi="Times New Roman" w:cs="Times New Roman"/>
          <w:sz w:val="24"/>
          <w:szCs w:val="24"/>
        </w:rPr>
        <w:t xml:space="preserve">. Dětské skupiny jsou určeny pro děti ve věku od </w:t>
      </w:r>
      <w:r w:rsidR="00BF3194">
        <w:rPr>
          <w:rFonts w:ascii="Times New Roman" w:hAnsi="Times New Roman" w:cs="Times New Roman"/>
          <w:sz w:val="24"/>
          <w:szCs w:val="24"/>
        </w:rPr>
        <w:t>6</w:t>
      </w:r>
      <w:r w:rsidRPr="005A7185">
        <w:rPr>
          <w:rFonts w:ascii="Times New Roman" w:hAnsi="Times New Roman" w:cs="Times New Roman"/>
          <w:sz w:val="24"/>
          <w:szCs w:val="24"/>
        </w:rPr>
        <w:t xml:space="preserve"> měsíců do </w:t>
      </w:r>
      <w:r>
        <w:rPr>
          <w:rFonts w:ascii="Times New Roman" w:hAnsi="Times New Roman" w:cs="Times New Roman"/>
          <w:sz w:val="24"/>
          <w:szCs w:val="24"/>
        </w:rPr>
        <w:t>4</w:t>
      </w:r>
      <w:r w:rsidRPr="005A7185">
        <w:rPr>
          <w:rFonts w:ascii="Times New Roman" w:hAnsi="Times New Roman" w:cs="Times New Roman"/>
          <w:sz w:val="24"/>
          <w:szCs w:val="24"/>
        </w:rPr>
        <w:t xml:space="preserve"> let. </w:t>
      </w:r>
    </w:p>
    <w:p w:rsidR="00BF3194" w:rsidRPr="00BF3194" w:rsidRDefault="00BF3194" w:rsidP="00FC4C80">
      <w:pPr>
        <w:spacing w:after="0" w:line="240" w:lineRule="auto"/>
        <w:jc w:val="both"/>
        <w:rPr>
          <w:rFonts w:ascii="Times New Roman" w:hAnsi="Times New Roman" w:cs="Times New Roman"/>
          <w:sz w:val="24"/>
          <w:szCs w:val="24"/>
        </w:rPr>
      </w:pPr>
      <w:r w:rsidRPr="00BF3194">
        <w:rPr>
          <w:rFonts w:ascii="Times New Roman" w:hAnsi="Times New Roman" w:cs="Times New Roman"/>
          <w:sz w:val="24"/>
          <w:szCs w:val="24"/>
        </w:rPr>
        <w:t>Od 1. ledna 2026 budou obce povinny zajistit místo v dětské skupině pro každé tříleté dítě, které nebylo přijato do MŠ a rodič o to požádá</w:t>
      </w:r>
      <w:r>
        <w:rPr>
          <w:rFonts w:ascii="Times New Roman" w:hAnsi="Times New Roman" w:cs="Times New Roman"/>
          <w:sz w:val="24"/>
          <w:szCs w:val="24"/>
        </w:rPr>
        <w:t>.</w:t>
      </w:r>
    </w:p>
    <w:p w:rsidR="00FC4C80" w:rsidRPr="004060FE" w:rsidRDefault="00FC4C80" w:rsidP="00FC4C80">
      <w:pPr>
        <w:spacing w:after="0" w:line="240" w:lineRule="auto"/>
        <w:jc w:val="both"/>
        <w:rPr>
          <w:rFonts w:ascii="Times New Roman" w:hAnsi="Times New Roman" w:cs="Times New Roman"/>
          <w:sz w:val="24"/>
          <w:szCs w:val="24"/>
        </w:rPr>
      </w:pPr>
      <w:r w:rsidRPr="005A7185">
        <w:rPr>
          <w:rFonts w:ascii="Times New Roman" w:hAnsi="Times New Roman" w:cs="Times New Roman"/>
          <w:sz w:val="24"/>
          <w:szCs w:val="24"/>
        </w:rPr>
        <w:t>Na území města Olomouce moho</w:t>
      </w:r>
      <w:r>
        <w:rPr>
          <w:rFonts w:ascii="Times New Roman" w:hAnsi="Times New Roman" w:cs="Times New Roman"/>
          <w:sz w:val="24"/>
          <w:szCs w:val="24"/>
        </w:rPr>
        <w:t>u rodiče využít dětsk</w:t>
      </w:r>
      <w:r w:rsidR="00A24383">
        <w:rPr>
          <w:rFonts w:ascii="Times New Roman" w:hAnsi="Times New Roman" w:cs="Times New Roman"/>
          <w:sz w:val="24"/>
          <w:szCs w:val="24"/>
        </w:rPr>
        <w:t>é</w:t>
      </w:r>
      <w:r>
        <w:rPr>
          <w:rFonts w:ascii="Times New Roman" w:hAnsi="Times New Roman" w:cs="Times New Roman"/>
          <w:sz w:val="24"/>
          <w:szCs w:val="24"/>
        </w:rPr>
        <w:t xml:space="preserve"> skupin</w:t>
      </w:r>
      <w:r w:rsidR="00A24383">
        <w:rPr>
          <w:rFonts w:ascii="Times New Roman" w:hAnsi="Times New Roman" w:cs="Times New Roman"/>
          <w:sz w:val="24"/>
          <w:szCs w:val="24"/>
        </w:rPr>
        <w:t>y</w:t>
      </w:r>
      <w:r w:rsidRPr="005A7185">
        <w:rPr>
          <w:rFonts w:ascii="Times New Roman" w:hAnsi="Times New Roman" w:cs="Times New Roman"/>
          <w:sz w:val="24"/>
          <w:szCs w:val="24"/>
        </w:rPr>
        <w:t xml:space="preserve"> také jiných zřizovatelů, kteří takto reagují na poptávku rodičů po socializaci a vzdělávání mladších dětí. </w:t>
      </w:r>
      <w:r w:rsidRPr="004060FE">
        <w:rPr>
          <w:rFonts w:ascii="Times New Roman" w:hAnsi="Times New Roman" w:cs="Times New Roman"/>
          <w:sz w:val="24"/>
          <w:szCs w:val="24"/>
        </w:rPr>
        <w:t xml:space="preserve">Celková kapacita dětských skupin jiných zřizovatelů činí cca 397 dětí. </w:t>
      </w:r>
    </w:p>
    <w:p w:rsidR="00534CA7" w:rsidRDefault="00534CA7" w:rsidP="00C46C65">
      <w:pPr>
        <w:spacing w:after="0" w:line="240" w:lineRule="auto"/>
        <w:jc w:val="both"/>
        <w:rPr>
          <w:rFonts w:ascii="Times New Roman" w:hAnsi="Times New Roman" w:cs="Times New Roman"/>
          <w:sz w:val="24"/>
          <w:szCs w:val="24"/>
        </w:rPr>
      </w:pPr>
    </w:p>
    <w:p w:rsidR="00D0260E" w:rsidRDefault="00D0260E" w:rsidP="00C46C65">
      <w:pPr>
        <w:spacing w:after="0" w:line="240" w:lineRule="auto"/>
        <w:jc w:val="both"/>
        <w:rPr>
          <w:rFonts w:ascii="Times New Roman" w:hAnsi="Times New Roman" w:cs="Times New Roman"/>
          <w:sz w:val="24"/>
          <w:szCs w:val="24"/>
          <w:u w:val="single" w:color="FF0000"/>
        </w:rPr>
      </w:pPr>
      <w:r w:rsidRPr="00D0260E">
        <w:rPr>
          <w:rFonts w:ascii="Times New Roman" w:hAnsi="Times New Roman" w:cs="Times New Roman"/>
          <w:sz w:val="24"/>
          <w:szCs w:val="24"/>
          <w:u w:val="single" w:color="FF0000"/>
        </w:rPr>
        <w:t>Odklady povinné školní docházky</w:t>
      </w:r>
    </w:p>
    <w:p w:rsidR="00534CA7" w:rsidRPr="00D0260E" w:rsidRDefault="00C46C65" w:rsidP="00C46C65">
      <w:pPr>
        <w:spacing w:after="0" w:line="240" w:lineRule="auto"/>
        <w:jc w:val="both"/>
        <w:rPr>
          <w:rFonts w:ascii="Times New Roman" w:hAnsi="Times New Roman" w:cs="Times New Roman"/>
          <w:sz w:val="24"/>
          <w:szCs w:val="24"/>
          <w:u w:val="single" w:color="FF0000"/>
        </w:rPr>
      </w:pPr>
      <w:r w:rsidRPr="00641745">
        <w:rPr>
          <w:rStyle w:val="hgkelc"/>
          <w:rFonts w:ascii="Times New Roman" w:hAnsi="Times New Roman" w:cs="Times New Roman"/>
          <w:sz w:val="24"/>
          <w:szCs w:val="24"/>
        </w:rPr>
        <w:t xml:space="preserve">Odklad povinné školní docházky </w:t>
      </w:r>
      <w:r w:rsidRPr="00641745">
        <w:rPr>
          <w:rStyle w:val="hgkelc"/>
          <w:rFonts w:ascii="Times New Roman" w:hAnsi="Times New Roman" w:cs="Times New Roman"/>
          <w:b/>
          <w:bCs/>
          <w:sz w:val="24"/>
          <w:szCs w:val="24"/>
        </w:rPr>
        <w:t>se týká zákonných zástupců dítěte staršího pěti let</w:t>
      </w:r>
      <w:r w:rsidRPr="00641745">
        <w:rPr>
          <w:rStyle w:val="hgkelc"/>
          <w:rFonts w:ascii="Times New Roman" w:hAnsi="Times New Roman" w:cs="Times New Roman"/>
          <w:sz w:val="24"/>
          <w:szCs w:val="24"/>
        </w:rPr>
        <w:t xml:space="preserve">. V případě doporučení pedagogicko-psychologickou poradnou </w:t>
      </w:r>
      <w:r>
        <w:rPr>
          <w:rStyle w:val="hgkelc"/>
          <w:rFonts w:ascii="Times New Roman" w:hAnsi="Times New Roman" w:cs="Times New Roman"/>
          <w:sz w:val="24"/>
          <w:szCs w:val="24"/>
        </w:rPr>
        <w:t>mohou rodiče</w:t>
      </w:r>
      <w:r w:rsidRPr="00641745">
        <w:rPr>
          <w:rStyle w:val="hgkelc"/>
          <w:rFonts w:ascii="Times New Roman" w:hAnsi="Times New Roman" w:cs="Times New Roman"/>
          <w:sz w:val="24"/>
          <w:szCs w:val="24"/>
        </w:rPr>
        <w:t xml:space="preserve"> žádat o odklad povinné školní docházky.</w:t>
      </w:r>
    </w:p>
    <w:p w:rsidR="009D2779" w:rsidRDefault="00C46C65" w:rsidP="00C46C65">
      <w:pPr>
        <w:spacing w:after="0" w:line="240" w:lineRule="auto"/>
        <w:jc w:val="both"/>
        <w:rPr>
          <w:rFonts w:ascii="Times New Roman" w:hAnsi="Times New Roman" w:cs="Times New Roman"/>
          <w:sz w:val="24"/>
          <w:szCs w:val="24"/>
        </w:rPr>
      </w:pPr>
      <w:r w:rsidRPr="00641745">
        <w:rPr>
          <w:rFonts w:ascii="Times New Roman" w:hAnsi="Times New Roman" w:cs="Times New Roman"/>
          <w:sz w:val="24"/>
          <w:szCs w:val="24"/>
        </w:rPr>
        <w:t xml:space="preserve">Odklady povinné školní docházky se v posledních letech znásobily. Každoročně má odklad pětina až čtvrtina dětí předškolního věku. </w:t>
      </w:r>
      <w:r w:rsidRPr="00D03ADC">
        <w:rPr>
          <w:rFonts w:ascii="Times New Roman" w:hAnsi="Times New Roman" w:cs="Times New Roman"/>
          <w:sz w:val="24"/>
          <w:szCs w:val="24"/>
        </w:rPr>
        <w:t>Ve školním roce 2023/2024 to bylo podle Českého statistického úřadu 22,3 % šestiletých dětí, což je podle expertů zbytečně moc. V případě odkladu povinné školní docházky má jít o mimořádné opatření</w:t>
      </w:r>
      <w:r w:rsidR="008C158F" w:rsidRPr="00D03ADC">
        <w:rPr>
          <w:rFonts w:ascii="Times New Roman" w:hAnsi="Times New Roman" w:cs="Times New Roman"/>
          <w:sz w:val="24"/>
          <w:szCs w:val="24"/>
        </w:rPr>
        <w:t xml:space="preserve"> </w:t>
      </w:r>
      <w:r w:rsidRPr="00D03ADC">
        <w:rPr>
          <w:rFonts w:ascii="Times New Roman" w:hAnsi="Times New Roman" w:cs="Times New Roman"/>
          <w:sz w:val="24"/>
          <w:szCs w:val="24"/>
        </w:rPr>
        <w:t xml:space="preserve">(to by se mohlo týkat asi 2 % </w:t>
      </w:r>
      <w:r w:rsidRPr="00641745">
        <w:rPr>
          <w:rFonts w:ascii="Times New Roman" w:hAnsi="Times New Roman" w:cs="Times New Roman"/>
          <w:sz w:val="24"/>
          <w:szCs w:val="24"/>
        </w:rPr>
        <w:t>dětí).</w:t>
      </w:r>
      <w:r w:rsidRPr="00641745">
        <w:rPr>
          <w:rStyle w:val="Znakapoznpodarou"/>
          <w:rFonts w:ascii="Times New Roman" w:hAnsi="Times New Roman" w:cs="Times New Roman"/>
          <w:sz w:val="24"/>
          <w:szCs w:val="24"/>
        </w:rPr>
        <w:footnoteReference w:id="16"/>
      </w:r>
      <w:r w:rsidRPr="00641745">
        <w:rPr>
          <w:rFonts w:ascii="Times New Roman" w:hAnsi="Times New Roman" w:cs="Times New Roman"/>
          <w:sz w:val="24"/>
          <w:szCs w:val="24"/>
        </w:rPr>
        <w:t xml:space="preserve"> </w:t>
      </w:r>
    </w:p>
    <w:p w:rsidR="00C46C65" w:rsidRDefault="00876698" w:rsidP="00C46C65">
      <w:pPr>
        <w:spacing w:after="0" w:line="240" w:lineRule="auto"/>
        <w:jc w:val="center"/>
        <w:rPr>
          <w:rFonts w:ascii="Times New Roman" w:hAnsi="Times New Roman" w:cs="Times New Roman"/>
          <w:sz w:val="24"/>
          <w:szCs w:val="24"/>
        </w:rPr>
      </w:pPr>
      <w:r>
        <w:rPr>
          <w:noProof/>
          <w:lang w:eastAsia="cs-CZ"/>
        </w:rPr>
        <w:drawing>
          <wp:inline distT="0" distB="0" distL="0" distR="0" wp14:anchorId="7AD6116E" wp14:editId="00DA218C">
            <wp:extent cx="4438650" cy="2543175"/>
            <wp:effectExtent l="0" t="0" r="19050" b="9525"/>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C46C65">
        <w:rPr>
          <w:rFonts w:ascii="Times New Roman" w:hAnsi="Times New Roman" w:cs="Times New Roman"/>
          <w:sz w:val="24"/>
          <w:szCs w:val="24"/>
        </w:rPr>
        <w:t xml:space="preserve">   </w:t>
      </w:r>
      <w:r w:rsidR="00C46C65">
        <w:rPr>
          <w:rStyle w:val="Znakapoznpodarou"/>
          <w:rFonts w:ascii="Times New Roman" w:hAnsi="Times New Roman" w:cs="Times New Roman"/>
          <w:sz w:val="24"/>
          <w:szCs w:val="24"/>
        </w:rPr>
        <w:footnoteReference w:id="17"/>
      </w:r>
    </w:p>
    <w:p w:rsidR="00C46C65" w:rsidRDefault="00C46C65" w:rsidP="00C46C65">
      <w:pPr>
        <w:spacing w:after="0" w:line="240" w:lineRule="auto"/>
        <w:jc w:val="center"/>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když byla v uplynulých letech přijata řada opatření za účelem snížení počtu odkladů školní docházky, žádné opatření, ani zavedení povinného předškolního vzdělávání, nepřineslo </w:t>
      </w:r>
      <w:r w:rsidR="009D2779">
        <w:rPr>
          <w:rFonts w:ascii="Times New Roman" w:hAnsi="Times New Roman" w:cs="Times New Roman"/>
          <w:sz w:val="24"/>
          <w:szCs w:val="24"/>
        </w:rPr>
        <w:t>o</w:t>
      </w:r>
      <w:r>
        <w:rPr>
          <w:rFonts w:ascii="Times New Roman" w:hAnsi="Times New Roman" w:cs="Times New Roman"/>
          <w:sz w:val="24"/>
          <w:szCs w:val="24"/>
        </w:rPr>
        <w:t>čekávané snížení podílu dětí s odkladem školní docházky</w:t>
      </w:r>
      <w:r w:rsidR="00D03ADC">
        <w:rPr>
          <w:rFonts w:ascii="Times New Roman" w:hAnsi="Times New Roman" w:cs="Times New Roman"/>
          <w:sz w:val="24"/>
          <w:szCs w:val="24"/>
        </w:rPr>
        <w:t xml:space="preserve"> (v Olomouckém kraji byl podíl </w:t>
      </w:r>
      <w:r>
        <w:rPr>
          <w:rFonts w:ascii="Times New Roman" w:hAnsi="Times New Roman" w:cs="Times New Roman"/>
          <w:sz w:val="24"/>
          <w:szCs w:val="24"/>
        </w:rPr>
        <w:t>odkladů školní docházky nejvyšší v České republice – 28,06%). </w:t>
      </w:r>
    </w:p>
    <w:p w:rsidR="00FC4C80"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Vysoký podíl dětí s odkladem školní docházky, které dále navštěvují mateřskou školu, snižuje dostupnost předškolního vzdělávání dětem ve věku od 3 let.</w:t>
      </w:r>
      <w:r>
        <w:rPr>
          <w:rStyle w:val="Znakapoznpodarou"/>
          <w:rFonts w:ascii="Times New Roman" w:hAnsi="Times New Roman" w:cs="Times New Roman"/>
          <w:sz w:val="24"/>
          <w:szCs w:val="24"/>
        </w:rPr>
        <w:footnoteReference w:id="18"/>
      </w:r>
      <w:r>
        <w:rPr>
          <w:rFonts w:ascii="Times New Roman" w:hAnsi="Times New Roman" w:cs="Times New Roman"/>
          <w:sz w:val="24"/>
          <w:szCs w:val="24"/>
        </w:rPr>
        <w:t xml:space="preserve"> „V</w:t>
      </w:r>
      <w:r w:rsidRPr="0035641C">
        <w:rPr>
          <w:rFonts w:ascii="Times New Roman" w:hAnsi="Times New Roman" w:cs="Times New Roman"/>
          <w:sz w:val="24"/>
          <w:szCs w:val="24"/>
        </w:rPr>
        <w:t>zhledem k vysokým podílům odkladů je zřejmé, že v</w:t>
      </w:r>
      <w:r>
        <w:rPr>
          <w:rFonts w:ascii="Times New Roman" w:hAnsi="Times New Roman" w:cs="Times New Roman"/>
          <w:sz w:val="24"/>
          <w:szCs w:val="24"/>
        </w:rPr>
        <w:t> </w:t>
      </w:r>
      <w:r w:rsidRPr="0035641C">
        <w:rPr>
          <w:rFonts w:ascii="Times New Roman" w:hAnsi="Times New Roman" w:cs="Times New Roman"/>
          <w:sz w:val="24"/>
          <w:szCs w:val="24"/>
        </w:rPr>
        <w:t>řadě</w:t>
      </w:r>
      <w:r>
        <w:rPr>
          <w:rFonts w:ascii="Times New Roman" w:hAnsi="Times New Roman" w:cs="Times New Roman"/>
          <w:sz w:val="24"/>
          <w:szCs w:val="24"/>
        </w:rPr>
        <w:t xml:space="preserve"> </w:t>
      </w:r>
      <w:r w:rsidRPr="0035641C">
        <w:rPr>
          <w:rFonts w:ascii="Times New Roman" w:hAnsi="Times New Roman" w:cs="Times New Roman"/>
          <w:sz w:val="24"/>
          <w:szCs w:val="24"/>
        </w:rPr>
        <w:t>případů pro odklad nemůže být validní důvod. Tyto děti pak přicházejí o možnost socializace a včasného</w:t>
      </w:r>
      <w:r>
        <w:rPr>
          <w:rFonts w:ascii="Times New Roman" w:hAnsi="Times New Roman" w:cs="Times New Roman"/>
          <w:sz w:val="24"/>
          <w:szCs w:val="24"/>
        </w:rPr>
        <w:t xml:space="preserve"> </w:t>
      </w:r>
      <w:r w:rsidRPr="0035641C">
        <w:rPr>
          <w:rFonts w:ascii="Times New Roman" w:hAnsi="Times New Roman" w:cs="Times New Roman"/>
          <w:sz w:val="24"/>
          <w:szCs w:val="24"/>
        </w:rPr>
        <w:t>zahájení vzdělávání. Školy zase přicházejí o prospě</w:t>
      </w:r>
      <w:r>
        <w:rPr>
          <w:rFonts w:ascii="Times New Roman" w:hAnsi="Times New Roman" w:cs="Times New Roman"/>
          <w:sz w:val="24"/>
          <w:szCs w:val="24"/>
        </w:rPr>
        <w:t>šnou heterogenitu.“</w:t>
      </w:r>
      <w:r>
        <w:rPr>
          <w:rStyle w:val="Znakapoznpodarou"/>
          <w:rFonts w:ascii="Times New Roman" w:hAnsi="Times New Roman" w:cs="Times New Roman"/>
          <w:sz w:val="24"/>
          <w:szCs w:val="24"/>
        </w:rPr>
        <w:footnoteReference w:id="19"/>
      </w:r>
    </w:p>
    <w:p w:rsidR="00876698" w:rsidRDefault="00876698" w:rsidP="00C46C65">
      <w:pPr>
        <w:spacing w:after="0" w:line="240" w:lineRule="auto"/>
        <w:jc w:val="both"/>
        <w:rPr>
          <w:rFonts w:ascii="Times New Roman" w:hAnsi="Times New Roman" w:cs="Times New Roman"/>
          <w:sz w:val="24"/>
          <w:szCs w:val="24"/>
        </w:rPr>
      </w:pPr>
      <w:r w:rsidRPr="00876698">
        <w:rPr>
          <w:rFonts w:ascii="Times New Roman" w:hAnsi="Times New Roman" w:cs="Times New Roman"/>
          <w:b/>
          <w:sz w:val="24"/>
          <w:szCs w:val="24"/>
        </w:rPr>
        <w:t>Podíl dětí s odkladem povinné školní docházky z celkového počtu dětí v mateřských školách</w:t>
      </w:r>
      <w:r>
        <w:rPr>
          <w:rFonts w:ascii="Times New Roman" w:hAnsi="Times New Roman" w:cs="Times New Roman"/>
          <w:b/>
          <w:sz w:val="24"/>
          <w:szCs w:val="24"/>
        </w:rPr>
        <w:t xml:space="preserve"> </w:t>
      </w:r>
      <w:r w:rsidR="00D03ADC">
        <w:rPr>
          <w:rFonts w:ascii="Times New Roman" w:hAnsi="Times New Roman" w:cs="Times New Roman"/>
          <w:b/>
          <w:sz w:val="24"/>
          <w:szCs w:val="24"/>
        </w:rPr>
        <w:t xml:space="preserve">v Olomouci </w:t>
      </w:r>
      <w:r>
        <w:rPr>
          <w:rFonts w:ascii="Times New Roman" w:hAnsi="Times New Roman" w:cs="Times New Roman"/>
          <w:sz w:val="24"/>
          <w:szCs w:val="24"/>
        </w:rPr>
        <w:t xml:space="preserve">– z doloženého porovnání je patrná </w:t>
      </w:r>
      <w:r w:rsidRPr="00CB70A3">
        <w:rPr>
          <w:rFonts w:ascii="Times New Roman" w:hAnsi="Times New Roman" w:cs="Times New Roman"/>
          <w:b/>
          <w:sz w:val="24"/>
          <w:szCs w:val="24"/>
        </w:rPr>
        <w:t>stoupající t</w:t>
      </w:r>
      <w:r w:rsidR="00CB70A3" w:rsidRPr="00CB70A3">
        <w:rPr>
          <w:rFonts w:ascii="Times New Roman" w:hAnsi="Times New Roman" w:cs="Times New Roman"/>
          <w:b/>
          <w:sz w:val="24"/>
          <w:szCs w:val="24"/>
        </w:rPr>
        <w:t>endence odkladů školní docházky</w:t>
      </w:r>
      <w:r w:rsidR="00CB70A3">
        <w:rPr>
          <w:rFonts w:ascii="Times New Roman" w:hAnsi="Times New Roman" w:cs="Times New Roman"/>
          <w:sz w:val="24"/>
          <w:szCs w:val="24"/>
        </w:rPr>
        <w:t>.</w:t>
      </w:r>
    </w:p>
    <w:p w:rsidR="009D2779" w:rsidRDefault="009D2779" w:rsidP="00C46C65">
      <w:pPr>
        <w:spacing w:after="0" w:line="240" w:lineRule="auto"/>
        <w:jc w:val="both"/>
        <w:rPr>
          <w:rFonts w:ascii="Times New Roman" w:hAnsi="Times New Roman" w:cs="Times New Roman"/>
          <w:sz w:val="24"/>
          <w:szCs w:val="24"/>
        </w:rPr>
      </w:pPr>
    </w:p>
    <w:tbl>
      <w:tblPr>
        <w:tblStyle w:val="Mkatabulky"/>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9"/>
        <w:gridCol w:w="2126"/>
        <w:gridCol w:w="1985"/>
        <w:gridCol w:w="1559"/>
      </w:tblGrid>
      <w:tr w:rsidR="00876698" w:rsidTr="0007279B">
        <w:trPr>
          <w:jc w:val="center"/>
        </w:trPr>
        <w:tc>
          <w:tcPr>
            <w:tcW w:w="959" w:type="dxa"/>
            <w:tcBorders>
              <w:top w:val="single" w:sz="12" w:space="0" w:color="auto"/>
              <w:bottom w:val="single" w:sz="12" w:space="0" w:color="auto"/>
            </w:tcBorders>
            <w:shd w:val="clear" w:color="auto" w:fill="CCECFF"/>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rok</w:t>
            </w:r>
          </w:p>
        </w:tc>
        <w:tc>
          <w:tcPr>
            <w:tcW w:w="2126" w:type="dxa"/>
            <w:tcBorders>
              <w:top w:val="single" w:sz="12" w:space="0" w:color="auto"/>
              <w:bottom w:val="single" w:sz="12" w:space="0" w:color="auto"/>
            </w:tcBorders>
            <w:shd w:val="clear" w:color="auto" w:fill="CCECFF"/>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počet dětí v MŠ</w:t>
            </w:r>
          </w:p>
        </w:tc>
        <w:tc>
          <w:tcPr>
            <w:tcW w:w="1985" w:type="dxa"/>
            <w:tcBorders>
              <w:top w:val="single" w:sz="12" w:space="0" w:color="auto"/>
              <w:bottom w:val="single" w:sz="12" w:space="0" w:color="auto"/>
            </w:tcBorders>
            <w:shd w:val="clear" w:color="auto" w:fill="CCECFF"/>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počet odkladů</w:t>
            </w:r>
          </w:p>
        </w:tc>
        <w:tc>
          <w:tcPr>
            <w:tcW w:w="1559" w:type="dxa"/>
            <w:tcBorders>
              <w:top w:val="single" w:sz="12" w:space="0" w:color="auto"/>
              <w:bottom w:val="single" w:sz="12" w:space="0" w:color="auto"/>
            </w:tcBorders>
            <w:shd w:val="clear" w:color="auto" w:fill="CCECFF"/>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tj. %</w:t>
            </w:r>
          </w:p>
        </w:tc>
      </w:tr>
      <w:tr w:rsidR="00876698" w:rsidTr="0007279B">
        <w:trPr>
          <w:jc w:val="center"/>
        </w:trPr>
        <w:tc>
          <w:tcPr>
            <w:tcW w:w="959" w:type="dxa"/>
            <w:tcBorders>
              <w:top w:val="single" w:sz="12" w:space="0" w:color="auto"/>
            </w:tcBorders>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2021</w:t>
            </w:r>
          </w:p>
        </w:tc>
        <w:tc>
          <w:tcPr>
            <w:tcW w:w="2126" w:type="dxa"/>
            <w:tcBorders>
              <w:top w:val="single" w:sz="12" w:space="0" w:color="auto"/>
            </w:tcBorders>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3 426</w:t>
            </w:r>
          </w:p>
        </w:tc>
        <w:tc>
          <w:tcPr>
            <w:tcW w:w="1985" w:type="dxa"/>
            <w:tcBorders>
              <w:top w:val="single" w:sz="12" w:space="0" w:color="auto"/>
            </w:tcBorders>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385</w:t>
            </w:r>
          </w:p>
        </w:tc>
        <w:tc>
          <w:tcPr>
            <w:tcW w:w="1559" w:type="dxa"/>
            <w:tcBorders>
              <w:top w:val="single" w:sz="12" w:space="0" w:color="auto"/>
            </w:tcBorders>
          </w:tcPr>
          <w:p w:rsidR="00876698" w:rsidRPr="00876698" w:rsidRDefault="00876698" w:rsidP="00876698">
            <w:pPr>
              <w:jc w:val="center"/>
              <w:rPr>
                <w:rFonts w:ascii="Times New Roman" w:hAnsi="Times New Roman" w:cs="Times New Roman"/>
                <w:b/>
                <w:sz w:val="24"/>
                <w:szCs w:val="24"/>
              </w:rPr>
            </w:pPr>
            <w:r w:rsidRPr="00876698">
              <w:rPr>
                <w:rFonts w:ascii="Times New Roman" w:hAnsi="Times New Roman" w:cs="Times New Roman"/>
                <w:b/>
                <w:sz w:val="24"/>
                <w:szCs w:val="24"/>
              </w:rPr>
              <w:t>11,23</w:t>
            </w:r>
          </w:p>
        </w:tc>
      </w:tr>
      <w:tr w:rsidR="00876698" w:rsidTr="0007279B">
        <w:trPr>
          <w:jc w:val="center"/>
        </w:trPr>
        <w:tc>
          <w:tcPr>
            <w:tcW w:w="959"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2022</w:t>
            </w:r>
          </w:p>
        </w:tc>
        <w:tc>
          <w:tcPr>
            <w:tcW w:w="2126"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3 434</w:t>
            </w:r>
          </w:p>
        </w:tc>
        <w:tc>
          <w:tcPr>
            <w:tcW w:w="1985"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351</w:t>
            </w:r>
          </w:p>
        </w:tc>
        <w:tc>
          <w:tcPr>
            <w:tcW w:w="1559" w:type="dxa"/>
          </w:tcPr>
          <w:p w:rsidR="00876698" w:rsidRPr="00876698" w:rsidRDefault="00876698" w:rsidP="00876698">
            <w:pPr>
              <w:jc w:val="center"/>
              <w:rPr>
                <w:rFonts w:ascii="Times New Roman" w:hAnsi="Times New Roman" w:cs="Times New Roman"/>
                <w:b/>
                <w:sz w:val="24"/>
                <w:szCs w:val="24"/>
              </w:rPr>
            </w:pPr>
            <w:r w:rsidRPr="00876698">
              <w:rPr>
                <w:rFonts w:ascii="Times New Roman" w:hAnsi="Times New Roman" w:cs="Times New Roman"/>
                <w:b/>
                <w:sz w:val="24"/>
                <w:szCs w:val="24"/>
              </w:rPr>
              <w:t>10,22</w:t>
            </w:r>
          </w:p>
        </w:tc>
      </w:tr>
      <w:tr w:rsidR="00876698" w:rsidTr="0007279B">
        <w:trPr>
          <w:jc w:val="center"/>
        </w:trPr>
        <w:tc>
          <w:tcPr>
            <w:tcW w:w="959"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2023</w:t>
            </w:r>
          </w:p>
        </w:tc>
        <w:tc>
          <w:tcPr>
            <w:tcW w:w="2126"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3 382</w:t>
            </w:r>
          </w:p>
        </w:tc>
        <w:tc>
          <w:tcPr>
            <w:tcW w:w="1985"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417</w:t>
            </w:r>
          </w:p>
        </w:tc>
        <w:tc>
          <w:tcPr>
            <w:tcW w:w="1559" w:type="dxa"/>
          </w:tcPr>
          <w:p w:rsidR="00876698" w:rsidRPr="00876698" w:rsidRDefault="00876698" w:rsidP="00876698">
            <w:pPr>
              <w:jc w:val="center"/>
              <w:rPr>
                <w:rFonts w:ascii="Times New Roman" w:hAnsi="Times New Roman" w:cs="Times New Roman"/>
                <w:b/>
                <w:sz w:val="24"/>
                <w:szCs w:val="24"/>
              </w:rPr>
            </w:pPr>
            <w:r w:rsidRPr="00876698">
              <w:rPr>
                <w:rFonts w:ascii="Times New Roman" w:hAnsi="Times New Roman" w:cs="Times New Roman"/>
                <w:b/>
                <w:sz w:val="24"/>
                <w:szCs w:val="24"/>
              </w:rPr>
              <w:t>12,32</w:t>
            </w:r>
          </w:p>
        </w:tc>
      </w:tr>
      <w:tr w:rsidR="00876698" w:rsidTr="0007279B">
        <w:trPr>
          <w:jc w:val="center"/>
        </w:trPr>
        <w:tc>
          <w:tcPr>
            <w:tcW w:w="959"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2024</w:t>
            </w:r>
          </w:p>
        </w:tc>
        <w:tc>
          <w:tcPr>
            <w:tcW w:w="2126"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3 326</w:t>
            </w:r>
          </w:p>
        </w:tc>
        <w:tc>
          <w:tcPr>
            <w:tcW w:w="1985" w:type="dxa"/>
          </w:tcPr>
          <w:p w:rsidR="00876698" w:rsidRPr="00876698" w:rsidRDefault="00876698" w:rsidP="00876698">
            <w:pPr>
              <w:jc w:val="center"/>
              <w:rPr>
                <w:rFonts w:ascii="Times New Roman" w:hAnsi="Times New Roman" w:cs="Times New Roman"/>
                <w:sz w:val="24"/>
                <w:szCs w:val="24"/>
              </w:rPr>
            </w:pPr>
            <w:r w:rsidRPr="00876698">
              <w:rPr>
                <w:rFonts w:ascii="Times New Roman" w:hAnsi="Times New Roman" w:cs="Times New Roman"/>
                <w:sz w:val="24"/>
                <w:szCs w:val="24"/>
              </w:rPr>
              <w:t>427</w:t>
            </w:r>
          </w:p>
        </w:tc>
        <w:tc>
          <w:tcPr>
            <w:tcW w:w="1559" w:type="dxa"/>
          </w:tcPr>
          <w:p w:rsidR="00876698" w:rsidRPr="00876698" w:rsidRDefault="00876698" w:rsidP="00876698">
            <w:pPr>
              <w:jc w:val="center"/>
              <w:rPr>
                <w:rFonts w:ascii="Times New Roman" w:hAnsi="Times New Roman" w:cs="Times New Roman"/>
                <w:b/>
                <w:sz w:val="24"/>
                <w:szCs w:val="24"/>
              </w:rPr>
            </w:pPr>
            <w:r w:rsidRPr="00876698">
              <w:rPr>
                <w:rFonts w:ascii="Times New Roman" w:hAnsi="Times New Roman" w:cs="Times New Roman"/>
                <w:b/>
                <w:sz w:val="24"/>
                <w:szCs w:val="24"/>
              </w:rPr>
              <w:t>12,83</w:t>
            </w:r>
          </w:p>
        </w:tc>
      </w:tr>
      <w:tr w:rsidR="00876698" w:rsidTr="00C745AF">
        <w:trPr>
          <w:jc w:val="center"/>
        </w:trPr>
        <w:tc>
          <w:tcPr>
            <w:tcW w:w="959" w:type="dxa"/>
            <w:vAlign w:val="center"/>
          </w:tcPr>
          <w:p w:rsidR="00876698" w:rsidRPr="00876698" w:rsidRDefault="00876698" w:rsidP="00C745AF">
            <w:pPr>
              <w:jc w:val="center"/>
              <w:rPr>
                <w:rFonts w:ascii="Times New Roman" w:hAnsi="Times New Roman" w:cs="Times New Roman"/>
                <w:sz w:val="24"/>
                <w:szCs w:val="24"/>
              </w:rPr>
            </w:pPr>
            <w:r w:rsidRPr="00876698">
              <w:rPr>
                <w:rFonts w:ascii="Times New Roman" w:hAnsi="Times New Roman" w:cs="Times New Roman"/>
                <w:sz w:val="24"/>
                <w:szCs w:val="24"/>
              </w:rPr>
              <w:t>2025</w:t>
            </w:r>
          </w:p>
        </w:tc>
        <w:tc>
          <w:tcPr>
            <w:tcW w:w="2126" w:type="dxa"/>
            <w:vAlign w:val="center"/>
          </w:tcPr>
          <w:p w:rsidR="00876698" w:rsidRPr="00876698" w:rsidRDefault="00C15A30" w:rsidP="00C745AF">
            <w:pPr>
              <w:jc w:val="center"/>
              <w:rPr>
                <w:rFonts w:ascii="Times New Roman" w:hAnsi="Times New Roman" w:cs="Times New Roman"/>
                <w:sz w:val="24"/>
                <w:szCs w:val="24"/>
              </w:rPr>
            </w:pPr>
            <w:r>
              <w:rPr>
                <w:rFonts w:ascii="Times New Roman" w:hAnsi="Times New Roman" w:cs="Times New Roman"/>
                <w:sz w:val="24"/>
                <w:szCs w:val="24"/>
              </w:rPr>
              <w:t>3 198</w:t>
            </w:r>
          </w:p>
        </w:tc>
        <w:tc>
          <w:tcPr>
            <w:tcW w:w="1985" w:type="dxa"/>
            <w:vAlign w:val="center"/>
          </w:tcPr>
          <w:p w:rsidR="00876698" w:rsidRPr="00876698" w:rsidRDefault="00D03ADC" w:rsidP="00C745AF">
            <w:pPr>
              <w:jc w:val="center"/>
              <w:rPr>
                <w:rFonts w:ascii="Times New Roman" w:hAnsi="Times New Roman" w:cs="Times New Roman"/>
                <w:sz w:val="24"/>
                <w:szCs w:val="24"/>
              </w:rPr>
            </w:pPr>
            <w:r>
              <w:rPr>
                <w:rFonts w:ascii="Times New Roman" w:hAnsi="Times New Roman" w:cs="Times New Roman"/>
                <w:sz w:val="24"/>
                <w:szCs w:val="24"/>
              </w:rPr>
              <w:t>251</w:t>
            </w:r>
          </w:p>
        </w:tc>
        <w:tc>
          <w:tcPr>
            <w:tcW w:w="1559" w:type="dxa"/>
            <w:vAlign w:val="center"/>
          </w:tcPr>
          <w:p w:rsidR="00876698" w:rsidRPr="00876698" w:rsidRDefault="00C15A30" w:rsidP="00C745AF">
            <w:pPr>
              <w:jc w:val="center"/>
              <w:rPr>
                <w:rFonts w:ascii="Times New Roman" w:hAnsi="Times New Roman" w:cs="Times New Roman"/>
                <w:b/>
                <w:sz w:val="24"/>
                <w:szCs w:val="24"/>
              </w:rPr>
            </w:pPr>
            <w:r>
              <w:rPr>
                <w:rFonts w:ascii="Times New Roman" w:hAnsi="Times New Roman" w:cs="Times New Roman"/>
                <w:b/>
                <w:sz w:val="24"/>
                <w:szCs w:val="24"/>
              </w:rPr>
              <w:t>7,85</w:t>
            </w:r>
          </w:p>
        </w:tc>
      </w:tr>
    </w:tbl>
    <w:p w:rsidR="00876698" w:rsidRDefault="00876698" w:rsidP="00C46C65">
      <w:pPr>
        <w:spacing w:after="0" w:line="240" w:lineRule="auto"/>
        <w:jc w:val="both"/>
        <w:rPr>
          <w:rFonts w:ascii="Times New Roman" w:hAnsi="Times New Roman" w:cs="Times New Roman"/>
          <w:sz w:val="24"/>
          <w:szCs w:val="24"/>
        </w:rPr>
      </w:pPr>
    </w:p>
    <w:p w:rsidR="00FC4C80" w:rsidRDefault="00FC4C80" w:rsidP="00FC4C80">
      <w:pPr>
        <w:spacing w:after="0" w:line="240" w:lineRule="auto"/>
        <w:jc w:val="both"/>
        <w:rPr>
          <w:rFonts w:ascii="Times New Roman" w:hAnsi="Times New Roman" w:cs="Times New Roman"/>
          <w:sz w:val="24"/>
          <w:szCs w:val="24"/>
        </w:rPr>
      </w:pPr>
      <w:r w:rsidRPr="00E40B16">
        <w:rPr>
          <w:rFonts w:ascii="Times New Roman" w:hAnsi="Times New Roman" w:cs="Times New Roman"/>
          <w:sz w:val="24"/>
          <w:szCs w:val="24"/>
        </w:rPr>
        <w:t xml:space="preserve">Podle </w:t>
      </w:r>
      <w:r w:rsidRPr="00D0260E">
        <w:rPr>
          <w:rFonts w:ascii="Times New Roman" w:hAnsi="Times New Roman" w:cs="Times New Roman"/>
          <w:b/>
          <w:sz w:val="24"/>
          <w:szCs w:val="24"/>
        </w:rPr>
        <w:t>novely zákona č. 561/2004 Sb</w:t>
      </w:r>
      <w:r w:rsidRPr="00E40B16">
        <w:rPr>
          <w:rFonts w:ascii="Times New Roman" w:hAnsi="Times New Roman" w:cs="Times New Roman"/>
          <w:sz w:val="24"/>
          <w:szCs w:val="24"/>
        </w:rPr>
        <w:t xml:space="preserve">., školský zákon, </w:t>
      </w:r>
      <w:r>
        <w:rPr>
          <w:rFonts w:ascii="Times New Roman" w:hAnsi="Times New Roman" w:cs="Times New Roman"/>
          <w:sz w:val="24"/>
          <w:szCs w:val="24"/>
        </w:rPr>
        <w:t>mají být</w:t>
      </w:r>
      <w:r w:rsidRPr="00E40B16">
        <w:rPr>
          <w:rFonts w:ascii="Times New Roman" w:hAnsi="Times New Roman" w:cs="Times New Roman"/>
          <w:sz w:val="24"/>
          <w:szCs w:val="24"/>
        </w:rPr>
        <w:t xml:space="preserve"> odklady pro děti dostupné jen ve výjimečných případech na základě doporučení odborného lékaře nebo klinického psychologa a</w:t>
      </w:r>
      <w:r>
        <w:rPr>
          <w:rFonts w:ascii="Times New Roman" w:hAnsi="Times New Roman" w:cs="Times New Roman"/>
          <w:sz w:val="24"/>
          <w:szCs w:val="24"/>
        </w:rPr>
        <w:t xml:space="preserve"> následně </w:t>
      </w:r>
      <w:r w:rsidRPr="00E40B16">
        <w:rPr>
          <w:rFonts w:ascii="Times New Roman" w:hAnsi="Times New Roman" w:cs="Times New Roman"/>
          <w:sz w:val="24"/>
          <w:szCs w:val="24"/>
        </w:rPr>
        <w:t>školského poradenského zařízení (ŠPZ)</w:t>
      </w:r>
      <w:r>
        <w:rPr>
          <w:rFonts w:ascii="Times New Roman" w:hAnsi="Times New Roman" w:cs="Times New Roman"/>
          <w:sz w:val="24"/>
          <w:szCs w:val="24"/>
        </w:rPr>
        <w:t>, že zdravotní stav dítěte dlouhodobě neumožňuje jeho účast ve vyučování</w:t>
      </w:r>
      <w:r w:rsidRPr="00E40B16">
        <w:rPr>
          <w:rFonts w:ascii="Times New Roman" w:hAnsi="Times New Roman" w:cs="Times New Roman"/>
          <w:sz w:val="24"/>
          <w:szCs w:val="24"/>
        </w:rPr>
        <w:t xml:space="preserve">. </w:t>
      </w:r>
      <w:r>
        <w:rPr>
          <w:rFonts w:ascii="Times New Roman" w:hAnsi="Times New Roman" w:cs="Times New Roman"/>
          <w:sz w:val="24"/>
          <w:szCs w:val="24"/>
        </w:rPr>
        <w:t xml:space="preserve">O odkladu povinné školní docházky rozhoduje ředitel základní školy. </w:t>
      </w:r>
    </w:p>
    <w:p w:rsidR="00FC4C80" w:rsidRPr="00E40B16" w:rsidRDefault="00FC4C80" w:rsidP="00FC4C80">
      <w:pPr>
        <w:spacing w:after="0" w:line="240" w:lineRule="auto"/>
        <w:jc w:val="both"/>
        <w:rPr>
          <w:rFonts w:ascii="Times New Roman" w:hAnsi="Times New Roman" w:cs="Times New Roman"/>
          <w:sz w:val="24"/>
          <w:szCs w:val="24"/>
        </w:rPr>
      </w:pPr>
      <w:r w:rsidRPr="00D0260E">
        <w:rPr>
          <w:rFonts w:ascii="Times New Roman" w:hAnsi="Times New Roman" w:cs="Times New Roman"/>
          <w:b/>
          <w:sz w:val="24"/>
          <w:szCs w:val="24"/>
        </w:rPr>
        <w:t>Novela zákona</w:t>
      </w:r>
      <w:r w:rsidRPr="00E40B16">
        <w:rPr>
          <w:rFonts w:ascii="Times New Roman" w:hAnsi="Times New Roman" w:cs="Times New Roman"/>
          <w:sz w:val="24"/>
          <w:szCs w:val="24"/>
        </w:rPr>
        <w:t xml:space="preserve"> také </w:t>
      </w:r>
      <w:r>
        <w:rPr>
          <w:rFonts w:ascii="Times New Roman" w:hAnsi="Times New Roman" w:cs="Times New Roman"/>
          <w:sz w:val="24"/>
          <w:szCs w:val="24"/>
        </w:rPr>
        <w:t>přinesla</w:t>
      </w:r>
      <w:r w:rsidRPr="00E40B16">
        <w:rPr>
          <w:rFonts w:ascii="Times New Roman" w:hAnsi="Times New Roman" w:cs="Times New Roman"/>
          <w:sz w:val="24"/>
          <w:szCs w:val="24"/>
        </w:rPr>
        <w:t xml:space="preserve"> povinnost pro mateřské školy, aby předávaly výsledky pedagogického diagnostikování a vyhodnocení poskytovaných podpůrných opatření do nástupní základní školy.</w:t>
      </w:r>
    </w:p>
    <w:p w:rsidR="009D2779" w:rsidRDefault="00FC4C80" w:rsidP="009D2779">
      <w:pPr>
        <w:spacing w:after="0" w:line="240" w:lineRule="auto"/>
        <w:jc w:val="both"/>
        <w:rPr>
          <w:rFonts w:ascii="Times New Roman" w:hAnsi="Times New Roman" w:cs="Times New Roman"/>
          <w:sz w:val="24"/>
          <w:szCs w:val="24"/>
        </w:rPr>
      </w:pPr>
      <w:r w:rsidRPr="00BB1F34">
        <w:rPr>
          <w:rFonts w:ascii="Times New Roman" w:hAnsi="Times New Roman" w:cs="Times New Roman"/>
          <w:sz w:val="24"/>
          <w:szCs w:val="24"/>
        </w:rPr>
        <w:t>Účinnost novely má postupný náběh k omezení odkladů školní docházky (rozložený do 3 let podle data narození dětí). Současně jsou zavedena další opatření, která zmírní nároky na</w:t>
      </w:r>
      <w:r w:rsidR="009D2779">
        <w:rPr>
          <w:rFonts w:ascii="Times New Roman" w:hAnsi="Times New Roman" w:cs="Times New Roman"/>
          <w:sz w:val="24"/>
          <w:szCs w:val="24"/>
        </w:rPr>
        <w:t xml:space="preserve"> z</w:t>
      </w:r>
      <w:r w:rsidRPr="00BB1F34">
        <w:rPr>
          <w:rFonts w:ascii="Times New Roman" w:hAnsi="Times New Roman" w:cs="Times New Roman"/>
          <w:sz w:val="24"/>
          <w:szCs w:val="24"/>
        </w:rPr>
        <w:t>ákladní školy v prvních letech po omezení odkladů.</w:t>
      </w:r>
      <w:r w:rsidRPr="00BB1F34">
        <w:rPr>
          <w:rStyle w:val="Znakapoznpodarou"/>
          <w:rFonts w:ascii="Times New Roman" w:hAnsi="Times New Roman" w:cs="Times New Roman"/>
          <w:sz w:val="24"/>
          <w:szCs w:val="24"/>
        </w:rPr>
        <w:footnoteReference w:id="20"/>
      </w:r>
    </w:p>
    <w:p w:rsidR="009D2779" w:rsidRDefault="009D2779" w:rsidP="009D2779">
      <w:pPr>
        <w:spacing w:after="0" w:line="240" w:lineRule="auto"/>
        <w:jc w:val="both"/>
        <w:rPr>
          <w:rFonts w:ascii="Times New Roman" w:hAnsi="Times New Roman" w:cs="Times New Roman"/>
          <w:sz w:val="24"/>
          <w:szCs w:val="24"/>
        </w:rPr>
      </w:pPr>
    </w:p>
    <w:p w:rsidR="00BF3194" w:rsidRDefault="00BD2E60" w:rsidP="009D2779">
      <w:pPr>
        <w:spacing w:after="0" w:line="240" w:lineRule="auto"/>
        <w:jc w:val="center"/>
        <w:rPr>
          <w:rFonts w:ascii="Times New Roman" w:hAnsi="Times New Roman" w:cs="Times New Roman"/>
          <w:sz w:val="24"/>
          <w:szCs w:val="24"/>
        </w:rPr>
      </w:pPr>
      <w:r>
        <w:rPr>
          <w:noProof/>
          <w:lang w:eastAsia="cs-CZ"/>
        </w:rPr>
        <w:drawing>
          <wp:inline distT="0" distB="0" distL="0" distR="0" wp14:anchorId="27F8B0B3" wp14:editId="0A9F9E38">
            <wp:extent cx="4695825" cy="3076575"/>
            <wp:effectExtent l="0" t="0" r="9525" b="9525"/>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46C65" w:rsidRPr="00867CFE" w:rsidRDefault="00C46C65" w:rsidP="00C46C65">
      <w:pPr>
        <w:spacing w:after="0" w:line="240" w:lineRule="auto"/>
        <w:jc w:val="both"/>
        <w:rPr>
          <w:rFonts w:ascii="Times New Roman" w:hAnsi="Times New Roman" w:cs="Times New Roman"/>
          <w:sz w:val="24"/>
          <w:szCs w:val="24"/>
          <w:u w:val="single" w:color="FF0000"/>
        </w:rPr>
      </w:pPr>
      <w:r w:rsidRPr="00867CFE">
        <w:rPr>
          <w:rFonts w:ascii="Times New Roman" w:hAnsi="Times New Roman" w:cs="Times New Roman"/>
          <w:sz w:val="24"/>
          <w:szCs w:val="24"/>
          <w:u w:val="single" w:color="FF0000"/>
        </w:rPr>
        <w:lastRenderedPageBreak/>
        <w:t>Školní vzdělávací program</w:t>
      </w:r>
    </w:p>
    <w:p w:rsidR="00C46C65" w:rsidRPr="00867CFE" w:rsidRDefault="00C46C65" w:rsidP="00C46C65">
      <w:pPr>
        <w:spacing w:after="0" w:line="240" w:lineRule="auto"/>
        <w:jc w:val="both"/>
        <w:rPr>
          <w:rFonts w:ascii="Times New Roman" w:hAnsi="Times New Roman" w:cs="Times New Roman"/>
          <w:sz w:val="24"/>
          <w:szCs w:val="24"/>
        </w:rPr>
      </w:pPr>
      <w:r w:rsidRPr="00867CFE">
        <w:rPr>
          <w:rFonts w:ascii="Times New Roman" w:hAnsi="Times New Roman" w:cs="Times New Roman"/>
          <w:sz w:val="24"/>
          <w:szCs w:val="24"/>
        </w:rPr>
        <w:t xml:space="preserve">Ministerstvo školství, mládeže a tělovýchovy schválilo dne 30. prosince 2024 revidované Rámcové vzdělávací programy pro základní a předškolní vzdělávání, které vymezují závazné rámce vzdělávání v mateřských školách. Rámcový vzdělávací program je závazný při tvorbě Školního vzdělávacího programu (ŠVP), mateřské školy současně zohledňují v ŠVP vlastní podmínky vzdělávání.  </w:t>
      </w:r>
    </w:p>
    <w:p w:rsidR="00972E72" w:rsidRDefault="00C46C65" w:rsidP="00C46C65">
      <w:pPr>
        <w:spacing w:after="0" w:line="240" w:lineRule="auto"/>
        <w:jc w:val="both"/>
        <w:rPr>
          <w:rFonts w:ascii="Times New Roman" w:hAnsi="Times New Roman" w:cs="Times New Roman"/>
          <w:sz w:val="24"/>
          <w:szCs w:val="24"/>
        </w:rPr>
      </w:pPr>
      <w:r w:rsidRPr="00867CFE">
        <w:rPr>
          <w:rFonts w:ascii="Times New Roman" w:hAnsi="Times New Roman" w:cs="Times New Roman"/>
          <w:sz w:val="24"/>
          <w:szCs w:val="24"/>
        </w:rPr>
        <w:t xml:space="preserve">Ve školním roce 2024/2025 byla zrušena možnost upravit obsah vzdělávání v mateřských školách pro ukrajinské děti. Úprava vzdělávacího programu je nadále zachována pro děti s cizí státní příslušností, které požívají dočasnou ochranu po dobu kratší než 12 měsíců (včetně ukrajinských dětí).  </w:t>
      </w:r>
    </w:p>
    <w:p w:rsidR="00C46C65" w:rsidRDefault="00C46C65" w:rsidP="00C46C65">
      <w:pPr>
        <w:spacing w:after="0" w:line="240" w:lineRule="auto"/>
        <w:jc w:val="both"/>
        <w:rPr>
          <w:rFonts w:ascii="Times New Roman" w:hAnsi="Times New Roman" w:cs="Times New Roman"/>
          <w:sz w:val="24"/>
          <w:szCs w:val="24"/>
        </w:rPr>
      </w:pPr>
      <w:r w:rsidRPr="00867CFE">
        <w:rPr>
          <w:rFonts w:ascii="Times New Roman" w:hAnsi="Times New Roman" w:cs="Times New Roman"/>
          <w:sz w:val="24"/>
          <w:szCs w:val="24"/>
        </w:rPr>
        <w:t>Od nástupu dítěte s nedostatečnou znalostí českého jazyka poskytuje mateřská škola dětem jazykovou podporu</w:t>
      </w:r>
      <w:r w:rsidR="00A24383">
        <w:rPr>
          <w:rFonts w:ascii="Times New Roman" w:hAnsi="Times New Roman" w:cs="Times New Roman"/>
          <w:sz w:val="24"/>
          <w:szCs w:val="24"/>
        </w:rPr>
        <w:t>,</w:t>
      </w:r>
      <w:r w:rsidRPr="00867CFE">
        <w:rPr>
          <w:rFonts w:ascii="Times New Roman" w:hAnsi="Times New Roman" w:cs="Times New Roman"/>
          <w:sz w:val="24"/>
          <w:szCs w:val="24"/>
        </w:rPr>
        <w:t xml:space="preserve"> a to jak individuálně během dne nebo ve skupinové jazykové přípravě. </w:t>
      </w:r>
    </w:p>
    <w:p w:rsidR="00297A37" w:rsidRPr="00867CFE" w:rsidRDefault="00297A37" w:rsidP="00C46C65">
      <w:pPr>
        <w:spacing w:after="0" w:line="240" w:lineRule="auto"/>
        <w:jc w:val="both"/>
        <w:rPr>
          <w:rFonts w:ascii="Times New Roman" w:hAnsi="Times New Roman" w:cs="Times New Roman"/>
          <w:sz w:val="24"/>
          <w:szCs w:val="24"/>
        </w:rPr>
      </w:pPr>
    </w:p>
    <w:p w:rsidR="00C46C65" w:rsidRPr="0037118E" w:rsidRDefault="00C46C65" w:rsidP="00C46C65">
      <w:pPr>
        <w:spacing w:after="0" w:line="240" w:lineRule="auto"/>
        <w:jc w:val="both"/>
        <w:rPr>
          <w:rFonts w:ascii="Times New Roman" w:hAnsi="Times New Roman" w:cs="Times New Roman"/>
          <w:sz w:val="24"/>
          <w:szCs w:val="24"/>
        </w:rPr>
      </w:pPr>
      <w:r w:rsidRPr="0037118E">
        <w:rPr>
          <w:rFonts w:ascii="Times New Roman" w:hAnsi="Times New Roman" w:cs="Times New Roman"/>
          <w:sz w:val="24"/>
          <w:szCs w:val="24"/>
        </w:rPr>
        <w:t xml:space="preserve">Ve školním roce 2025/2026 je v mateřských školách </w:t>
      </w:r>
      <w:r w:rsidR="0037118E" w:rsidRPr="0037118E">
        <w:rPr>
          <w:rFonts w:ascii="Times New Roman" w:hAnsi="Times New Roman" w:cs="Times New Roman"/>
          <w:sz w:val="24"/>
          <w:szCs w:val="24"/>
        </w:rPr>
        <w:t>142</w:t>
      </w:r>
      <w:r w:rsidRPr="0037118E">
        <w:rPr>
          <w:rFonts w:ascii="Times New Roman" w:hAnsi="Times New Roman" w:cs="Times New Roman"/>
          <w:sz w:val="24"/>
          <w:szCs w:val="24"/>
        </w:rPr>
        <w:t xml:space="preserve"> dětí cizinců, z toho je </w:t>
      </w:r>
      <w:r w:rsidR="0037118E" w:rsidRPr="0037118E">
        <w:rPr>
          <w:rFonts w:ascii="Times New Roman" w:hAnsi="Times New Roman" w:cs="Times New Roman"/>
          <w:sz w:val="24"/>
          <w:szCs w:val="24"/>
        </w:rPr>
        <w:t>89</w:t>
      </w:r>
      <w:r w:rsidRPr="0037118E">
        <w:rPr>
          <w:rFonts w:ascii="Times New Roman" w:hAnsi="Times New Roman" w:cs="Times New Roman"/>
          <w:sz w:val="24"/>
          <w:szCs w:val="24"/>
        </w:rPr>
        <w:t xml:space="preserve"> dětí ukrajinských, což je téměř </w:t>
      </w:r>
      <w:r w:rsidR="0037118E" w:rsidRPr="0037118E">
        <w:rPr>
          <w:rFonts w:ascii="Times New Roman" w:hAnsi="Times New Roman" w:cs="Times New Roman"/>
          <w:sz w:val="24"/>
          <w:szCs w:val="24"/>
        </w:rPr>
        <w:t>63</w:t>
      </w:r>
      <w:r w:rsidRPr="0037118E">
        <w:rPr>
          <w:rFonts w:ascii="Times New Roman" w:hAnsi="Times New Roman" w:cs="Times New Roman"/>
          <w:sz w:val="24"/>
          <w:szCs w:val="24"/>
        </w:rPr>
        <w:t>% všech dětí cizinců</w:t>
      </w:r>
      <w:r w:rsidR="009A02C0" w:rsidRPr="0037118E">
        <w:rPr>
          <w:rFonts w:ascii="Times New Roman" w:hAnsi="Times New Roman" w:cs="Times New Roman"/>
          <w:sz w:val="24"/>
          <w:szCs w:val="24"/>
        </w:rPr>
        <w:t xml:space="preserve"> ve školách</w:t>
      </w:r>
      <w:r w:rsidRPr="0037118E">
        <w:rPr>
          <w:rFonts w:ascii="Times New Roman" w:hAnsi="Times New Roman" w:cs="Times New Roman"/>
          <w:sz w:val="24"/>
          <w:szCs w:val="24"/>
        </w:rPr>
        <w:t xml:space="preserve">. </w:t>
      </w:r>
    </w:p>
    <w:p w:rsidR="00FD4652" w:rsidRPr="00784BA9" w:rsidRDefault="00FD4652" w:rsidP="00C46C65">
      <w:pPr>
        <w:spacing w:after="0" w:line="240" w:lineRule="auto"/>
        <w:jc w:val="both"/>
        <w:rPr>
          <w:rFonts w:ascii="Times New Roman" w:hAnsi="Times New Roman" w:cs="Times New Roman"/>
          <w:sz w:val="24"/>
          <w:szCs w:val="24"/>
        </w:rPr>
      </w:pPr>
    </w:p>
    <w:p w:rsidR="00C46C65" w:rsidRPr="00784BA9" w:rsidRDefault="00C46C65" w:rsidP="00C46C65">
      <w:pPr>
        <w:autoSpaceDE w:val="0"/>
        <w:autoSpaceDN w:val="0"/>
        <w:adjustRightInd w:val="0"/>
        <w:spacing w:after="0" w:line="240" w:lineRule="auto"/>
        <w:jc w:val="both"/>
        <w:rPr>
          <w:rFonts w:ascii="Times New Roman" w:hAnsi="Times New Roman" w:cs="Times New Roman"/>
          <w:sz w:val="24"/>
          <w:szCs w:val="24"/>
          <w:u w:val="single" w:color="FF0000"/>
        </w:rPr>
      </w:pPr>
      <w:r w:rsidRPr="00784BA9">
        <w:rPr>
          <w:rFonts w:ascii="Times New Roman" w:hAnsi="Times New Roman" w:cs="Times New Roman"/>
          <w:sz w:val="24"/>
          <w:szCs w:val="24"/>
          <w:u w:val="single" w:color="FF0000"/>
        </w:rPr>
        <w:t>Vybavení mateřských škol</w:t>
      </w:r>
    </w:p>
    <w:p w:rsidR="00C46C65" w:rsidRPr="00784BA9" w:rsidRDefault="00937426"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Připravené prostředí je v mateřské škole jedním z nejdůležitějších činitelů vzdělávání a rozvoje osobnosti.</w:t>
      </w:r>
      <w:r w:rsidR="00972E72">
        <w:rPr>
          <w:rFonts w:ascii="Times New Roman" w:hAnsi="Times New Roman" w:cs="Times New Roman"/>
          <w:sz w:val="24"/>
          <w:szCs w:val="24"/>
        </w:rPr>
        <w:t xml:space="preserve"> </w:t>
      </w:r>
    </w:p>
    <w:p w:rsidR="00867CFE" w:rsidRPr="00610CD3"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rPr>
        <w:t xml:space="preserve">Vybavení do jednotlivých tříd je pořizováno podle potřeb </w:t>
      </w:r>
      <w:r w:rsidR="00BA15B0">
        <w:rPr>
          <w:rFonts w:ascii="Times New Roman" w:hAnsi="Times New Roman" w:cs="Times New Roman"/>
          <w:sz w:val="24"/>
          <w:szCs w:val="24"/>
        </w:rPr>
        <w:t xml:space="preserve">a </w:t>
      </w:r>
      <w:r w:rsidRPr="00784BA9">
        <w:rPr>
          <w:rFonts w:ascii="Times New Roman" w:hAnsi="Times New Roman" w:cs="Times New Roman"/>
          <w:sz w:val="24"/>
          <w:szCs w:val="24"/>
        </w:rPr>
        <w:t>věkové struktury třídy.</w:t>
      </w:r>
      <w:r w:rsidR="00BA15B0">
        <w:rPr>
          <w:rFonts w:ascii="Times New Roman" w:hAnsi="Times New Roman" w:cs="Times New Roman"/>
          <w:sz w:val="24"/>
          <w:szCs w:val="24"/>
        </w:rPr>
        <w:t xml:space="preserve"> Třídy jsou vodně vybaveny </w:t>
      </w:r>
      <w:r w:rsidR="00610CD3" w:rsidRPr="00610CD3">
        <w:rPr>
          <w:rFonts w:ascii="Times New Roman" w:hAnsi="Times New Roman" w:cs="Times New Roman"/>
          <w:sz w:val="24"/>
          <w:szCs w:val="24"/>
        </w:rPr>
        <w:t>nábytek přizpůsobeným antropometrickým požadavkům dětí</w:t>
      </w:r>
      <w:r w:rsidR="00BA15B0">
        <w:rPr>
          <w:rFonts w:ascii="Times New Roman" w:hAnsi="Times New Roman" w:cs="Times New Roman"/>
          <w:sz w:val="24"/>
          <w:szCs w:val="24"/>
        </w:rPr>
        <w:t xml:space="preserve">, </w:t>
      </w:r>
      <w:r w:rsidR="00610CD3">
        <w:rPr>
          <w:rFonts w:ascii="Times New Roman" w:hAnsi="Times New Roman" w:cs="Times New Roman"/>
          <w:sz w:val="24"/>
          <w:szCs w:val="24"/>
        </w:rPr>
        <w:t xml:space="preserve">vzdělávacími a didaktickými pomůckami, </w:t>
      </w:r>
      <w:r w:rsidR="00610CD3" w:rsidRPr="00610CD3">
        <w:rPr>
          <w:rFonts w:ascii="Times New Roman" w:hAnsi="Times New Roman" w:cs="Times New Roman"/>
          <w:sz w:val="24"/>
          <w:szCs w:val="24"/>
        </w:rPr>
        <w:t>které pomáhají rozvíj</w:t>
      </w:r>
      <w:r w:rsidR="00972E72">
        <w:rPr>
          <w:rFonts w:ascii="Times New Roman" w:hAnsi="Times New Roman" w:cs="Times New Roman"/>
          <w:sz w:val="24"/>
          <w:szCs w:val="24"/>
        </w:rPr>
        <w:t xml:space="preserve">et jemnou motoriku, koordinaci </w:t>
      </w:r>
      <w:r w:rsidR="00610CD3" w:rsidRPr="00610CD3">
        <w:rPr>
          <w:rFonts w:ascii="Times New Roman" w:hAnsi="Times New Roman" w:cs="Times New Roman"/>
          <w:sz w:val="24"/>
          <w:szCs w:val="24"/>
        </w:rPr>
        <w:t xml:space="preserve">a učí děti různým dovednostem a znalostem, děti se podílejí na výzdobě interiéru. </w:t>
      </w:r>
      <w:r w:rsidR="00972E72">
        <w:rPr>
          <w:rFonts w:ascii="Times New Roman" w:hAnsi="Times New Roman" w:cs="Times New Roman"/>
          <w:sz w:val="24"/>
          <w:szCs w:val="24"/>
        </w:rPr>
        <w:t xml:space="preserve">Dostatek vhodných podnětů podněcuje zvídavost a podporuje kreativitu dětí, logické upořádání pak vede k jejich samostatnosti a zodpovědnosti. </w:t>
      </w:r>
      <w:r w:rsidR="00610CD3" w:rsidRPr="00610CD3">
        <w:rPr>
          <w:rFonts w:ascii="Times New Roman" w:hAnsi="Times New Roman" w:cs="Times New Roman"/>
          <w:sz w:val="24"/>
          <w:szCs w:val="24"/>
        </w:rPr>
        <w:t xml:space="preserve">Vybavení mateřských </w:t>
      </w:r>
      <w:r w:rsidR="00972E72">
        <w:rPr>
          <w:rFonts w:ascii="Times New Roman" w:hAnsi="Times New Roman" w:cs="Times New Roman"/>
          <w:sz w:val="24"/>
          <w:szCs w:val="24"/>
        </w:rPr>
        <w:t xml:space="preserve">je </w:t>
      </w:r>
      <w:r w:rsidR="00610CD3" w:rsidRPr="00610CD3">
        <w:rPr>
          <w:rFonts w:ascii="Times New Roman" w:hAnsi="Times New Roman" w:cs="Times New Roman"/>
          <w:sz w:val="24"/>
          <w:szCs w:val="24"/>
        </w:rPr>
        <w:t>funkční, bezpečné a přispívá k rozvoji dětí.</w:t>
      </w:r>
    </w:p>
    <w:p w:rsidR="00610CD3" w:rsidRPr="00784BA9" w:rsidRDefault="00610CD3" w:rsidP="00C46C65">
      <w:pPr>
        <w:autoSpaceDE w:val="0"/>
        <w:autoSpaceDN w:val="0"/>
        <w:adjustRightInd w:val="0"/>
        <w:spacing w:after="0" w:line="240" w:lineRule="auto"/>
        <w:jc w:val="both"/>
        <w:rPr>
          <w:rFonts w:ascii="Times New Roman" w:hAnsi="Times New Roman" w:cs="Times New Roman"/>
          <w:sz w:val="24"/>
          <w:szCs w:val="24"/>
        </w:rPr>
      </w:pPr>
    </w:p>
    <w:p w:rsidR="00C46C65" w:rsidRPr="00784BA9"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u w:val="single" w:color="FF0000"/>
        </w:rPr>
        <w:t>Doprava</w:t>
      </w:r>
    </w:p>
    <w:p w:rsidR="00C46C65" w:rsidRPr="00784BA9"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rPr>
        <w:t xml:space="preserve">K dopravě dětí do mateřských škol rodiče využívají pěší chůze, </w:t>
      </w:r>
      <w:r w:rsidR="00B5590D">
        <w:rPr>
          <w:rFonts w:ascii="Times New Roman" w:hAnsi="Times New Roman" w:cs="Times New Roman"/>
          <w:sz w:val="24"/>
          <w:szCs w:val="24"/>
        </w:rPr>
        <w:t xml:space="preserve">jízdy na kole, </w:t>
      </w:r>
      <w:r w:rsidRPr="00784BA9">
        <w:rPr>
          <w:rFonts w:ascii="Times New Roman" w:hAnsi="Times New Roman" w:cs="Times New Roman"/>
          <w:sz w:val="24"/>
          <w:szCs w:val="24"/>
        </w:rPr>
        <w:t>městské hromadné dopravy a osobních automobilů. Téměř u každé mateřské školy nebo v její blízkosti je prostor, kde mohou rodiče po dobu předání dítěte do MŠ parkovat. Zastávky městské hromadné dopravy jsou vesměs ve vzdálenosti do 5 minut od mateřské školy.</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rPr>
        <w:t xml:space="preserve">Problémem je absence </w:t>
      </w:r>
      <w:r w:rsidR="00B5590D">
        <w:rPr>
          <w:rFonts w:ascii="Times New Roman" w:hAnsi="Times New Roman" w:cs="Times New Roman"/>
          <w:sz w:val="24"/>
          <w:szCs w:val="24"/>
        </w:rPr>
        <w:t>zabezpečených</w:t>
      </w:r>
      <w:r w:rsidRPr="00784BA9">
        <w:rPr>
          <w:rFonts w:ascii="Times New Roman" w:hAnsi="Times New Roman" w:cs="Times New Roman"/>
          <w:sz w:val="24"/>
          <w:szCs w:val="24"/>
        </w:rPr>
        <w:t xml:space="preserve"> prostor („koláren“), ve kterých by si děti mohly uschovat svá kola, </w:t>
      </w:r>
      <w:proofErr w:type="spellStart"/>
      <w:r w:rsidRPr="00784BA9">
        <w:rPr>
          <w:rFonts w:ascii="Times New Roman" w:hAnsi="Times New Roman" w:cs="Times New Roman"/>
          <w:sz w:val="24"/>
          <w:szCs w:val="24"/>
        </w:rPr>
        <w:t>odrážedla</w:t>
      </w:r>
      <w:proofErr w:type="spellEnd"/>
      <w:r w:rsidRPr="00784BA9">
        <w:rPr>
          <w:rFonts w:ascii="Times New Roman" w:hAnsi="Times New Roman" w:cs="Times New Roman"/>
          <w:sz w:val="24"/>
          <w:szCs w:val="24"/>
        </w:rPr>
        <w:t xml:space="preserve"> či koloběžky, kterými dojíždějí v doprovodu rodičů do mateřské školy.</w:t>
      </w:r>
    </w:p>
    <w:p w:rsidR="00774404" w:rsidRDefault="00B5590D"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bezpečné dopravě dětí do mateřských a základních škol přispívá Plán udržitelné městské mobility Olomouc (PUMMO). PUMMO je dlouhodobý plán, který se zaměřuje na zlepšení do</w:t>
      </w:r>
      <w:r w:rsidR="00774404">
        <w:rPr>
          <w:rFonts w:ascii="Times New Roman" w:hAnsi="Times New Roman" w:cs="Times New Roman"/>
          <w:sz w:val="24"/>
          <w:szCs w:val="24"/>
        </w:rPr>
        <w:t>pravy a kvality života ve městě. Odborníci z Magistrátu města Olomouce poskytují mateřským školám odbornou pomoc a podporu při tvorbě školního plánu mobility (ŠPM).</w:t>
      </w:r>
    </w:p>
    <w:p w:rsidR="00774404" w:rsidRDefault="00B5590D"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Cílem </w:t>
      </w:r>
      <w:r w:rsidR="00774404">
        <w:rPr>
          <w:rFonts w:ascii="Times New Roman" w:hAnsi="Times New Roman" w:cs="Times New Roman"/>
          <w:sz w:val="24"/>
          <w:szCs w:val="24"/>
        </w:rPr>
        <w:t>ŠPM</w:t>
      </w:r>
      <w:r>
        <w:rPr>
          <w:rFonts w:ascii="Times New Roman" w:hAnsi="Times New Roman" w:cs="Times New Roman"/>
          <w:sz w:val="24"/>
          <w:szCs w:val="24"/>
        </w:rPr>
        <w:t xml:space="preserve"> je </w:t>
      </w:r>
      <w:r w:rsidR="00774404">
        <w:rPr>
          <w:rFonts w:ascii="Times New Roman" w:hAnsi="Times New Roman" w:cs="Times New Roman"/>
          <w:sz w:val="24"/>
          <w:szCs w:val="24"/>
        </w:rPr>
        <w:t>zvýšit bezpečnost dětí při cestě do mateřské školy, ale také podporovat pohyb žáků a jejich samostatnost při samostatném pohybu – ŠPM nemůžeme zaměňovat s dopravní obslužností. ŠPM neřeší, jak nejlépe zaparkovat u školy, ale jak zajistit bezpečný pohyb dětí v okolí školy.</w:t>
      </w:r>
    </w:p>
    <w:p w:rsidR="00B5590D" w:rsidRDefault="00BB5475" w:rsidP="00C46C65">
      <w:pPr>
        <w:autoSpaceDE w:val="0"/>
        <w:autoSpaceDN w:val="0"/>
        <w:adjustRightInd w:val="0"/>
        <w:spacing w:after="0" w:line="240" w:lineRule="auto"/>
        <w:jc w:val="both"/>
        <w:rPr>
          <w:rFonts w:ascii="Times New Roman" w:hAnsi="Times New Roman" w:cs="Times New Roman"/>
          <w:sz w:val="24"/>
          <w:szCs w:val="24"/>
        </w:rPr>
      </w:pPr>
      <w:r w:rsidRPr="00BB5475">
        <w:rPr>
          <w:rFonts w:ascii="Times New Roman" w:hAnsi="Times New Roman" w:cs="Times New Roman"/>
          <w:sz w:val="24"/>
          <w:szCs w:val="24"/>
        </w:rPr>
        <w:t xml:space="preserve">Mateřské školy v Olomouci </w:t>
      </w:r>
      <w:r w:rsidR="00A936CA">
        <w:rPr>
          <w:rFonts w:ascii="Times New Roman" w:hAnsi="Times New Roman" w:cs="Times New Roman"/>
          <w:sz w:val="24"/>
          <w:szCs w:val="24"/>
        </w:rPr>
        <w:t>se mohou</w:t>
      </w:r>
      <w:r w:rsidRPr="00BB5475">
        <w:rPr>
          <w:rFonts w:ascii="Times New Roman" w:hAnsi="Times New Roman" w:cs="Times New Roman"/>
          <w:sz w:val="24"/>
          <w:szCs w:val="24"/>
        </w:rPr>
        <w:t xml:space="preserve"> zapojit do realizace ŠPM prostřednictvím různých opatření, jako je podpora chůze, jízdy na kole nebo využití hromadné dopravy</w:t>
      </w:r>
      <w:r>
        <w:t xml:space="preserve">. </w:t>
      </w:r>
      <w:r>
        <w:rPr>
          <w:rFonts w:ascii="Times New Roman" w:hAnsi="Times New Roman" w:cs="Times New Roman"/>
          <w:sz w:val="24"/>
          <w:szCs w:val="24"/>
        </w:rPr>
        <w:t>Do</w:t>
      </w:r>
      <w:r w:rsidR="00774404">
        <w:rPr>
          <w:rFonts w:ascii="Times New Roman" w:hAnsi="Times New Roman" w:cs="Times New Roman"/>
          <w:sz w:val="24"/>
          <w:szCs w:val="24"/>
        </w:rPr>
        <w:t xml:space="preserve"> tvorb</w:t>
      </w:r>
      <w:r>
        <w:rPr>
          <w:rFonts w:ascii="Times New Roman" w:hAnsi="Times New Roman" w:cs="Times New Roman"/>
          <w:sz w:val="24"/>
          <w:szCs w:val="24"/>
        </w:rPr>
        <w:t>y</w:t>
      </w:r>
      <w:r w:rsidR="00774404">
        <w:rPr>
          <w:rFonts w:ascii="Times New Roman" w:hAnsi="Times New Roman" w:cs="Times New Roman"/>
          <w:sz w:val="24"/>
          <w:szCs w:val="24"/>
        </w:rPr>
        <w:t xml:space="preserve"> školního plánu mobility </w:t>
      </w:r>
      <w:r>
        <w:rPr>
          <w:rFonts w:ascii="Times New Roman" w:hAnsi="Times New Roman" w:cs="Times New Roman"/>
          <w:sz w:val="24"/>
          <w:szCs w:val="24"/>
        </w:rPr>
        <w:t>lze zapojit aktéry, kteří mohou mít vliv na formování bezpečného dopravního prostředí v okolí školy</w:t>
      </w:r>
      <w:r w:rsidR="00774404">
        <w:rPr>
          <w:rFonts w:ascii="Times New Roman" w:hAnsi="Times New Roman" w:cs="Times New Roman"/>
          <w:sz w:val="24"/>
          <w:szCs w:val="24"/>
        </w:rPr>
        <w:t xml:space="preserve"> – děti, rodiče, </w:t>
      </w:r>
      <w:r>
        <w:rPr>
          <w:rFonts w:ascii="Times New Roman" w:hAnsi="Times New Roman" w:cs="Times New Roman"/>
          <w:sz w:val="24"/>
          <w:szCs w:val="24"/>
        </w:rPr>
        <w:t xml:space="preserve">pedagogy, ostatní zaměstnance školy, zástupce úřadu, policie, dopravní odborníky a další. </w:t>
      </w:r>
    </w:p>
    <w:p w:rsidR="00C46C65" w:rsidRPr="00784BA9" w:rsidRDefault="00C46C65" w:rsidP="00C46C65">
      <w:pPr>
        <w:autoSpaceDE w:val="0"/>
        <w:autoSpaceDN w:val="0"/>
        <w:adjustRightInd w:val="0"/>
        <w:spacing w:after="0" w:line="240" w:lineRule="auto"/>
        <w:rPr>
          <w:rFonts w:ascii="Times New Roman" w:hAnsi="Times New Roman" w:cs="Times New Roman"/>
          <w:sz w:val="24"/>
          <w:szCs w:val="24"/>
        </w:rPr>
      </w:pPr>
    </w:p>
    <w:p w:rsidR="00C46C65" w:rsidRPr="00784BA9"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u w:val="single" w:color="FF0000"/>
        </w:rPr>
        <w:lastRenderedPageBreak/>
        <w:t>Předškolní vzdělávání</w:t>
      </w:r>
      <w:r w:rsidRPr="00784BA9">
        <w:rPr>
          <w:rFonts w:ascii="Times New Roman" w:hAnsi="Times New Roman" w:cs="Times New Roman"/>
          <w:sz w:val="24"/>
          <w:szCs w:val="24"/>
        </w:rPr>
        <w:t xml:space="preserve"> by se mělo v dalších letech, dle strategických dokumentů MŠMT, více zaměřit na rozvoj dovedností, které předcházejí čtení, psaní, výuce cizích jazyků a rozvoji základních principů práce s informacemi. </w:t>
      </w:r>
      <w:r w:rsidR="00972E72">
        <w:rPr>
          <w:rFonts w:ascii="Times New Roman" w:hAnsi="Times New Roman" w:cs="Times New Roman"/>
          <w:sz w:val="24"/>
          <w:szCs w:val="24"/>
        </w:rPr>
        <w:t>Jedná se o tzv. kompetenční model učení, činnosti dětí tedy směřují k rozvoji klíčových kompetencí potřebných pro život. Revize RVP sjednocuje jednotlivé kompetence, umožňuje tedy návaznost mezi předškolním a základním vzděláváním.</w:t>
      </w:r>
    </w:p>
    <w:p w:rsidR="00C46C65" w:rsidRPr="00784BA9" w:rsidRDefault="00C46C65" w:rsidP="00C46C65">
      <w:pPr>
        <w:tabs>
          <w:tab w:val="num" w:pos="0"/>
        </w:tabs>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rPr>
        <w:t xml:space="preserve">Podpora rozvoje gramotností již v mateřských školách v posledních letech probíhá mj. </w:t>
      </w:r>
      <w:r w:rsidR="00972E72">
        <w:rPr>
          <w:rFonts w:ascii="Times New Roman" w:hAnsi="Times New Roman" w:cs="Times New Roman"/>
          <w:sz w:val="24"/>
          <w:szCs w:val="24"/>
        </w:rPr>
        <w:t xml:space="preserve">také </w:t>
      </w:r>
      <w:r w:rsidRPr="00784BA9">
        <w:rPr>
          <w:rFonts w:ascii="Times New Roman" w:hAnsi="Times New Roman" w:cs="Times New Roman"/>
          <w:sz w:val="24"/>
          <w:szCs w:val="24"/>
        </w:rPr>
        <w:t>formou mezigeneračního setkávání - mateřské školy spolupracují s Rodinným centrem Heřmánek, které zprostředkovává předčítání dětem a různé besedy formou osobních návštěv seniorů v mateřských školách. Aktivitou je podporován rozvoj čtenářské gramotnosti a současně jsou upevňovány a rozvíjeny mezigenerační vztahy.</w:t>
      </w:r>
    </w:p>
    <w:p w:rsidR="00C46C65" w:rsidRPr="00784BA9" w:rsidRDefault="00C46C65" w:rsidP="00C46C65">
      <w:pPr>
        <w:autoSpaceDE w:val="0"/>
        <w:autoSpaceDN w:val="0"/>
        <w:adjustRightInd w:val="0"/>
        <w:spacing w:after="0" w:line="240" w:lineRule="auto"/>
        <w:jc w:val="both"/>
        <w:rPr>
          <w:rFonts w:ascii="Times New Roman" w:hAnsi="Times New Roman" w:cs="Times New Roman"/>
          <w:sz w:val="24"/>
          <w:szCs w:val="24"/>
        </w:rPr>
      </w:pPr>
      <w:r w:rsidRPr="00784BA9">
        <w:rPr>
          <w:rFonts w:ascii="Times New Roman" w:hAnsi="Times New Roman" w:cs="Times New Roman"/>
          <w:sz w:val="24"/>
          <w:szCs w:val="24"/>
        </w:rPr>
        <w:t>Již v mateřské škole jsou děti seznamovány s technickými a manuálními činnostmi a je rozvíjeno jejich kreativní myšlení. Mateřské školy začleňují do svých školních vzdělávacích programů kromě rozvíjení gramotností aktivity zaměřené na zdravý způsob života, environmentální výchovu a rozvoj pohybových činností dětí.</w:t>
      </w:r>
    </w:p>
    <w:p w:rsidR="00BE2432" w:rsidRPr="00836FB6" w:rsidRDefault="00BE2432" w:rsidP="00C46C65">
      <w:pPr>
        <w:autoSpaceDE w:val="0"/>
        <w:autoSpaceDN w:val="0"/>
        <w:adjustRightInd w:val="0"/>
        <w:spacing w:after="0" w:line="240" w:lineRule="auto"/>
        <w:jc w:val="both"/>
        <w:rPr>
          <w:rFonts w:ascii="Times New Roman" w:hAnsi="Times New Roman" w:cs="Times New Roman"/>
          <w:color w:val="1F497D" w:themeColor="text2"/>
          <w:sz w:val="24"/>
          <w:szCs w:val="24"/>
        </w:rPr>
      </w:pP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sidRPr="00FF6A07">
        <w:rPr>
          <w:rFonts w:ascii="Times New Roman" w:hAnsi="Times New Roman" w:cs="Times New Roman"/>
          <w:b/>
          <w:sz w:val="24"/>
          <w:szCs w:val="24"/>
        </w:rPr>
        <w:t>Statutární město Olomouc jako zřizovatel</w:t>
      </w:r>
      <w:r>
        <w:rPr>
          <w:rFonts w:ascii="Times New Roman" w:hAnsi="Times New Roman" w:cs="Times New Roman"/>
          <w:sz w:val="24"/>
          <w:szCs w:val="24"/>
        </w:rPr>
        <w:t xml:space="preserve"> má zájem na rozvoji moderního předškolního vzdělávání. Podporuje rozvoj mateřských škol jak v oblasti vzdělávání, tak v oblasti provozní a vybavení – zlepšováním technického stavu a prostředí školních budov a okolí, moderním vybavením tříd. V oblasti vzdělávání podporuje budování odborných koutů a pořizování moderních učebních pomůcek, v provozní oblasti se zřizovatel také zaměřuje na realizaci opatření v oblasti energetických úspor, na opravy a modernizace budov, budování nových kapacit, modernizaci venkovního zázemí a</w:t>
      </w:r>
      <w:r w:rsidR="003E6D16">
        <w:rPr>
          <w:rFonts w:ascii="Times New Roman" w:hAnsi="Times New Roman" w:cs="Times New Roman"/>
          <w:sz w:val="24"/>
          <w:szCs w:val="24"/>
        </w:rPr>
        <w:t xml:space="preserve"> realizaci</w:t>
      </w:r>
      <w:r>
        <w:rPr>
          <w:rFonts w:ascii="Times New Roman" w:hAnsi="Times New Roman" w:cs="Times New Roman"/>
          <w:sz w:val="24"/>
          <w:szCs w:val="24"/>
        </w:rPr>
        <w:t xml:space="preserve"> dalších potřeb potřebných k poskytování předškolního vzdělávání v kvalitním a moderním prostřední.</w:t>
      </w:r>
    </w:p>
    <w:p w:rsidR="00FC6D8A" w:rsidRDefault="00FC6D8A" w:rsidP="00C46C65">
      <w:pPr>
        <w:autoSpaceDE w:val="0"/>
        <w:autoSpaceDN w:val="0"/>
        <w:adjustRightInd w:val="0"/>
        <w:spacing w:after="0" w:line="240" w:lineRule="auto"/>
        <w:jc w:val="both"/>
        <w:rPr>
          <w:rFonts w:ascii="Times New Roman" w:hAnsi="Times New Roman" w:cs="Times New Roman"/>
          <w:sz w:val="24"/>
          <w:szCs w:val="24"/>
        </w:rPr>
      </w:pPr>
    </w:p>
    <w:p w:rsidR="00C46C65" w:rsidRPr="00A25EDA" w:rsidRDefault="00C46C65" w:rsidP="00C46C65">
      <w:pPr>
        <w:pStyle w:val="Nadpis3"/>
        <w:spacing w:before="0" w:line="240" w:lineRule="auto"/>
        <w:rPr>
          <w:rFonts w:ascii="Times New Roman" w:hAnsi="Times New Roman" w:cs="Times New Roman"/>
          <w:i/>
          <w:sz w:val="26"/>
          <w:szCs w:val="26"/>
        </w:rPr>
      </w:pPr>
      <w:r w:rsidRPr="00A25EDA">
        <w:rPr>
          <w:rFonts w:ascii="Times New Roman" w:hAnsi="Times New Roman" w:cs="Times New Roman"/>
          <w:i/>
          <w:sz w:val="26"/>
          <w:szCs w:val="26"/>
        </w:rPr>
        <w:t>Analýza dokumentů zahrnujících předškolní vzdělávání</w:t>
      </w:r>
    </w:p>
    <w:p w:rsidR="00C46C65" w:rsidRDefault="00C46C65" w:rsidP="00C46C65">
      <w:pPr>
        <w:spacing w:after="0" w:line="240" w:lineRule="auto"/>
      </w:pPr>
    </w:p>
    <w:p w:rsidR="00DA2E31" w:rsidRPr="00DA2E31" w:rsidRDefault="00DA2E31" w:rsidP="00DA2E31">
      <w:pPr>
        <w:spacing w:after="0" w:line="240" w:lineRule="auto"/>
        <w:jc w:val="both"/>
        <w:rPr>
          <w:rFonts w:ascii="Times New Roman" w:hAnsi="Times New Roman" w:cs="Times New Roman"/>
          <w:sz w:val="24"/>
          <w:szCs w:val="24"/>
        </w:rPr>
      </w:pPr>
      <w:r w:rsidRPr="00DA2E31">
        <w:rPr>
          <w:rFonts w:ascii="Times New Roman" w:hAnsi="Times New Roman" w:cs="Times New Roman"/>
          <w:sz w:val="24"/>
          <w:szCs w:val="24"/>
        </w:rPr>
        <w:t xml:space="preserve">Strategické dokumenty </w:t>
      </w:r>
      <w:r>
        <w:rPr>
          <w:rFonts w:ascii="Times New Roman" w:hAnsi="Times New Roman" w:cs="Times New Roman"/>
          <w:sz w:val="24"/>
          <w:szCs w:val="24"/>
        </w:rPr>
        <w:t>MŠMT</w:t>
      </w:r>
      <w:r w:rsidRPr="00DA2E31">
        <w:rPr>
          <w:rFonts w:ascii="Times New Roman" w:hAnsi="Times New Roman" w:cs="Times New Roman"/>
          <w:sz w:val="24"/>
          <w:szCs w:val="24"/>
        </w:rPr>
        <w:t xml:space="preserve"> týkající se mateřských škol se zaměřují na celkový rozvoj vzdělávací soustavy, rovný přístup ke kvalitnímu vzdělávání a podporu pedagogických pracovníků. Důraz je kladen na proměnu obsahu a způsobů vzdělávání, včetně podpory digitální gramotnosti a rozvoje informatického myšlení</w:t>
      </w:r>
      <w:r>
        <w:rPr>
          <w:rFonts w:ascii="Times New Roman" w:hAnsi="Times New Roman" w:cs="Times New Roman"/>
          <w:sz w:val="24"/>
          <w:szCs w:val="24"/>
        </w:rPr>
        <w:t>.</w:t>
      </w:r>
    </w:p>
    <w:p w:rsidR="00DA2E31" w:rsidRPr="008E33C1" w:rsidRDefault="00DA2E31" w:rsidP="00C46C65">
      <w:pPr>
        <w:spacing w:after="0" w:line="240" w:lineRule="auto"/>
      </w:pPr>
    </w:p>
    <w:p w:rsidR="00C46C65" w:rsidRPr="00DC3566" w:rsidRDefault="008D7486" w:rsidP="00C46C65">
      <w:pPr>
        <w:pStyle w:val="Nadpis4"/>
        <w:spacing w:before="0" w:line="240" w:lineRule="auto"/>
        <w:rPr>
          <w:rStyle w:val="Zdraznnintenzivn"/>
          <w:rFonts w:ascii="Times New Roman" w:hAnsi="Times New Roman" w:cs="Times New Roman"/>
          <w:b/>
          <w:i/>
          <w:sz w:val="24"/>
          <w:szCs w:val="24"/>
        </w:rPr>
      </w:pPr>
      <w:r w:rsidRPr="00DC3566">
        <w:rPr>
          <w:rStyle w:val="Zdraznnintenzivn"/>
          <w:rFonts w:ascii="Times New Roman" w:hAnsi="Times New Roman" w:cs="Times New Roman"/>
          <w:b/>
          <w:i/>
          <w:sz w:val="24"/>
          <w:szCs w:val="24"/>
        </w:rPr>
        <w:t>Hlavní směry vz</w:t>
      </w:r>
      <w:r w:rsidR="00854AF1">
        <w:rPr>
          <w:rStyle w:val="Zdraznnintenzivn"/>
          <w:rFonts w:ascii="Times New Roman" w:hAnsi="Times New Roman" w:cs="Times New Roman"/>
          <w:b/>
          <w:i/>
          <w:sz w:val="24"/>
          <w:szCs w:val="24"/>
        </w:rPr>
        <w:t>dělávací politiky ČR do roku 20</w:t>
      </w:r>
      <w:r w:rsidRPr="00DC3566">
        <w:rPr>
          <w:rStyle w:val="Zdraznnintenzivn"/>
          <w:rFonts w:ascii="Times New Roman" w:hAnsi="Times New Roman" w:cs="Times New Roman"/>
          <w:b/>
          <w:i/>
          <w:sz w:val="24"/>
          <w:szCs w:val="24"/>
        </w:rPr>
        <w:t>30+</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8D7486" w:rsidRDefault="008D7486" w:rsidP="008D74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8D7486">
        <w:rPr>
          <w:rFonts w:ascii="Times New Roman" w:hAnsi="Times New Roman" w:cs="Times New Roman"/>
          <w:sz w:val="24"/>
          <w:szCs w:val="24"/>
        </w:rPr>
        <w:t>edním z cílů Strategie 2030+ je zaručit spravedlivé šance dosáhnout na kvalitní vzdělání všem</w:t>
      </w:r>
      <w:r>
        <w:rPr>
          <w:rFonts w:ascii="Times New Roman" w:hAnsi="Times New Roman" w:cs="Times New Roman"/>
          <w:sz w:val="24"/>
          <w:szCs w:val="24"/>
        </w:rPr>
        <w:t xml:space="preserve"> </w:t>
      </w:r>
      <w:r w:rsidRPr="008D7486">
        <w:rPr>
          <w:rFonts w:ascii="Times New Roman" w:hAnsi="Times New Roman" w:cs="Times New Roman"/>
          <w:sz w:val="24"/>
          <w:szCs w:val="24"/>
        </w:rPr>
        <w:t>dětem v ČR, zlepšit kvalitu zaostávajících částí vzdělávací soustavy a maximálně rozvinout potenciál všech</w:t>
      </w:r>
      <w:r>
        <w:rPr>
          <w:rFonts w:ascii="Times New Roman" w:hAnsi="Times New Roman" w:cs="Times New Roman"/>
          <w:sz w:val="24"/>
          <w:szCs w:val="24"/>
        </w:rPr>
        <w:t xml:space="preserve"> </w:t>
      </w:r>
      <w:r w:rsidRPr="008D7486">
        <w:rPr>
          <w:rFonts w:ascii="Times New Roman" w:hAnsi="Times New Roman" w:cs="Times New Roman"/>
          <w:sz w:val="24"/>
          <w:szCs w:val="24"/>
        </w:rPr>
        <w:t>žáků vstupujících do vzdělávání.</w:t>
      </w:r>
      <w:r>
        <w:rPr>
          <w:rFonts w:ascii="Times New Roman" w:hAnsi="Times New Roman" w:cs="Times New Roman"/>
          <w:sz w:val="24"/>
          <w:szCs w:val="24"/>
        </w:rPr>
        <w:t xml:space="preserve"> </w:t>
      </w:r>
    </w:p>
    <w:p w:rsidR="008D7486" w:rsidRDefault="008D7486" w:rsidP="008D74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Jedním z problémů mateřských škol je malá účast dětí ze sociálně znevýhodněného</w:t>
      </w:r>
      <w:r w:rsidR="001263DB">
        <w:rPr>
          <w:rFonts w:ascii="Times New Roman" w:hAnsi="Times New Roman" w:cs="Times New Roman"/>
          <w:sz w:val="24"/>
          <w:szCs w:val="24"/>
        </w:rPr>
        <w:t xml:space="preserve"> a odlišného kulturního</w:t>
      </w:r>
      <w:r>
        <w:rPr>
          <w:rFonts w:ascii="Times New Roman" w:hAnsi="Times New Roman" w:cs="Times New Roman"/>
          <w:sz w:val="24"/>
          <w:szCs w:val="24"/>
        </w:rPr>
        <w:t xml:space="preserve"> prostředí </w:t>
      </w:r>
      <w:r w:rsidR="001263DB">
        <w:rPr>
          <w:rFonts w:ascii="Times New Roman" w:hAnsi="Times New Roman" w:cs="Times New Roman"/>
          <w:sz w:val="24"/>
          <w:szCs w:val="24"/>
        </w:rPr>
        <w:t>na</w:t>
      </w:r>
      <w:r>
        <w:rPr>
          <w:rFonts w:ascii="Times New Roman" w:hAnsi="Times New Roman" w:cs="Times New Roman"/>
          <w:sz w:val="24"/>
          <w:szCs w:val="24"/>
        </w:rPr>
        <w:t> předškolním vzdělávání.</w:t>
      </w:r>
      <w:r w:rsidR="001263DB">
        <w:rPr>
          <w:rFonts w:ascii="Times New Roman" w:hAnsi="Times New Roman" w:cs="Times New Roman"/>
          <w:sz w:val="24"/>
          <w:szCs w:val="24"/>
        </w:rPr>
        <w:t xml:space="preserve"> Opatření v oblasti předškolního vzdělávání jsou zaměřena na zvýšení účasti dětí z uvedených skupin a tím poskytnutí větší šance na úspěch v základním vzdělávání.</w:t>
      </w:r>
    </w:p>
    <w:p w:rsidR="00C46C65" w:rsidRPr="00DC3566" w:rsidRDefault="00C46C65" w:rsidP="00C46C65">
      <w:pPr>
        <w:pStyle w:val="Nadpis4"/>
        <w:rPr>
          <w:rStyle w:val="Zdraznnintenzivn"/>
          <w:rFonts w:ascii="Times New Roman" w:hAnsi="Times New Roman" w:cs="Times New Roman"/>
          <w:b/>
          <w:i/>
          <w:sz w:val="24"/>
          <w:szCs w:val="24"/>
        </w:rPr>
      </w:pPr>
      <w:r w:rsidRPr="00DC3566">
        <w:rPr>
          <w:rStyle w:val="Zdraznnintenzivn"/>
          <w:rFonts w:ascii="Times New Roman" w:hAnsi="Times New Roman" w:cs="Times New Roman"/>
          <w:b/>
          <w:i/>
          <w:sz w:val="24"/>
          <w:szCs w:val="24"/>
        </w:rPr>
        <w:t>Strategický plán rozvoje města Olomouce</w:t>
      </w:r>
    </w:p>
    <w:p w:rsidR="00C46C65" w:rsidRPr="00570EC3" w:rsidRDefault="00C46C65" w:rsidP="00C46C65">
      <w:pPr>
        <w:spacing w:after="0" w:line="240" w:lineRule="auto"/>
      </w:pPr>
    </w:p>
    <w:p w:rsidR="00C46C65" w:rsidRPr="00570EC3" w:rsidRDefault="00C46C65" w:rsidP="00C46C65">
      <w:pPr>
        <w:spacing w:after="0" w:line="240" w:lineRule="auto"/>
        <w:jc w:val="both"/>
        <w:rPr>
          <w:rFonts w:ascii="Times New Roman" w:hAnsi="Times New Roman" w:cs="Times New Roman"/>
          <w:sz w:val="24"/>
          <w:szCs w:val="24"/>
        </w:rPr>
      </w:pPr>
      <w:r w:rsidRPr="00570EC3">
        <w:rPr>
          <w:rFonts w:ascii="Times New Roman" w:hAnsi="Times New Roman" w:cs="Times New Roman"/>
          <w:sz w:val="24"/>
          <w:szCs w:val="24"/>
        </w:rPr>
        <w:t>Strategický plán rozvoje města Olomouce je dokumentem, který se snaží efektivně řídit procesy plánování sociálně-ekonomického rozvoje území města. Tento dokument vycházející z aktuálních potřeb území města Olomouce a jeho občanů stanovuje základní směry a priority budoucího vývoje města, definuje vizi a hlavní rozvojové cíle, které budou postupně naplňovány prostřednictvím realizace jednotlivýc</w:t>
      </w:r>
      <w:r w:rsidR="00197543">
        <w:rPr>
          <w:rFonts w:ascii="Times New Roman" w:hAnsi="Times New Roman" w:cs="Times New Roman"/>
          <w:sz w:val="24"/>
          <w:szCs w:val="24"/>
        </w:rPr>
        <w:t>h projektů, investic a aktivit.</w:t>
      </w:r>
      <w:r w:rsidRPr="00570EC3">
        <w:rPr>
          <w:rStyle w:val="Znakapoznpodarou"/>
          <w:rFonts w:ascii="Times New Roman" w:hAnsi="Times New Roman" w:cs="Times New Roman"/>
          <w:sz w:val="24"/>
          <w:szCs w:val="24"/>
        </w:rPr>
        <w:footnoteReference w:id="21"/>
      </w:r>
    </w:p>
    <w:p w:rsidR="00C46C65" w:rsidRPr="009F3880" w:rsidRDefault="00C46C65" w:rsidP="00C46C65">
      <w:pPr>
        <w:spacing w:after="0" w:line="240" w:lineRule="auto"/>
        <w:jc w:val="both"/>
        <w:rPr>
          <w:rFonts w:ascii="Times New Roman" w:hAnsi="Times New Roman" w:cs="Times New Roman"/>
          <w:sz w:val="24"/>
          <w:szCs w:val="24"/>
        </w:rPr>
      </w:pPr>
      <w:r w:rsidRPr="008D2DFD">
        <w:rPr>
          <w:rFonts w:ascii="Times New Roman" w:hAnsi="Times New Roman" w:cs="Times New Roman"/>
          <w:sz w:val="24"/>
          <w:szCs w:val="24"/>
        </w:rPr>
        <w:lastRenderedPageBreak/>
        <w:t xml:space="preserve">Jedním z pilířů </w:t>
      </w:r>
      <w:r w:rsidR="00197543">
        <w:rPr>
          <w:rFonts w:ascii="Times New Roman" w:hAnsi="Times New Roman" w:cs="Times New Roman"/>
          <w:sz w:val="24"/>
          <w:szCs w:val="24"/>
        </w:rPr>
        <w:t>d</w:t>
      </w:r>
      <w:r>
        <w:rPr>
          <w:rFonts w:ascii="Times New Roman" w:hAnsi="Times New Roman" w:cs="Times New Roman"/>
          <w:sz w:val="24"/>
          <w:szCs w:val="24"/>
        </w:rPr>
        <w:t xml:space="preserve">louhodobého plánu města je kontinuální zlepšování infrastruktury škol a jejich technického vybavení. Cíl </w:t>
      </w:r>
      <w:r w:rsidRPr="009F3880">
        <w:rPr>
          <w:rFonts w:ascii="Times New Roman" w:hAnsi="Times New Roman" w:cs="Times New Roman"/>
          <w:sz w:val="24"/>
          <w:szCs w:val="24"/>
        </w:rPr>
        <w:t xml:space="preserve">definuje potřebu obnovy infrastruktury podle potřeb jednotlivých škol. Obnova infrastruktury a vybavení škol bude probíhat postupně v jednotlivých letech. </w:t>
      </w:r>
    </w:p>
    <w:p w:rsidR="001263DB" w:rsidRDefault="00D83086" w:rsidP="00C46C65">
      <w:pPr>
        <w:spacing w:after="0" w:line="240" w:lineRule="auto"/>
        <w:jc w:val="both"/>
        <w:rPr>
          <w:rFonts w:ascii="Times New Roman" w:hAnsi="Times New Roman" w:cs="Times New Roman"/>
          <w:sz w:val="24"/>
          <w:szCs w:val="24"/>
        </w:rPr>
      </w:pPr>
      <w:r w:rsidRPr="00D83086">
        <w:rPr>
          <w:rFonts w:ascii="Times New Roman" w:hAnsi="Times New Roman" w:cs="Times New Roman"/>
          <w:sz w:val="24"/>
          <w:szCs w:val="24"/>
        </w:rPr>
        <w:t xml:space="preserve">Nejvíce požadavků mateřských škol směřuje na </w:t>
      </w:r>
      <w:r w:rsidR="00C46C65" w:rsidRPr="009F3880">
        <w:rPr>
          <w:rFonts w:ascii="Times New Roman" w:hAnsi="Times New Roman" w:cs="Times New Roman"/>
          <w:sz w:val="24"/>
          <w:szCs w:val="24"/>
        </w:rPr>
        <w:t xml:space="preserve">rekonstrukce instalací, střech, na provedení energeticky úsporných opatření a na rozšíření kapacit v případě, že to vyžadují nevyhovující prostory </w:t>
      </w:r>
      <w:r w:rsidR="001263DB">
        <w:rPr>
          <w:rFonts w:ascii="Times New Roman" w:hAnsi="Times New Roman" w:cs="Times New Roman"/>
          <w:sz w:val="24"/>
          <w:szCs w:val="24"/>
        </w:rPr>
        <w:t>nebo je možné prostory rozšířit.</w:t>
      </w:r>
    </w:p>
    <w:p w:rsidR="00C46C65" w:rsidRPr="009F3880" w:rsidRDefault="00C46C65" w:rsidP="00C46C65">
      <w:pPr>
        <w:spacing w:after="0" w:line="240" w:lineRule="auto"/>
        <w:jc w:val="both"/>
        <w:rPr>
          <w:rFonts w:ascii="Times New Roman" w:hAnsi="Times New Roman" w:cs="Times New Roman"/>
          <w:sz w:val="24"/>
          <w:szCs w:val="24"/>
        </w:rPr>
      </w:pPr>
      <w:r w:rsidRPr="009F3880">
        <w:rPr>
          <w:rFonts w:ascii="Times New Roman" w:hAnsi="Times New Roman" w:cs="Times New Roman"/>
          <w:sz w:val="24"/>
          <w:szCs w:val="24"/>
        </w:rPr>
        <w:t xml:space="preserve">Podpořeno bude také budování odborných učeben v MŠ, zejména polytechnických a přírodovědných. K rozvoji polytechnických dovedností bude umožněno mateřských školám sdílet odborné učebny základních škol. </w:t>
      </w:r>
    </w:p>
    <w:p w:rsidR="00C46C65" w:rsidRPr="009F3880" w:rsidRDefault="00C46C65" w:rsidP="00C46C65">
      <w:pPr>
        <w:spacing w:after="0" w:line="240" w:lineRule="auto"/>
        <w:jc w:val="both"/>
        <w:rPr>
          <w:rFonts w:ascii="Times New Roman" w:hAnsi="Times New Roman" w:cs="Times New Roman"/>
          <w:sz w:val="24"/>
          <w:szCs w:val="24"/>
        </w:rPr>
      </w:pPr>
      <w:r w:rsidRPr="009F3880">
        <w:rPr>
          <w:rFonts w:ascii="Times New Roman" w:hAnsi="Times New Roman" w:cs="Times New Roman"/>
          <w:sz w:val="24"/>
          <w:szCs w:val="24"/>
        </w:rPr>
        <w:t>Strategický plán města je zacílen také na podporu rozvoje pohybových aktivit již v mateřských školách</w:t>
      </w:r>
      <w:r w:rsidR="00197543">
        <w:rPr>
          <w:rFonts w:ascii="Times New Roman" w:hAnsi="Times New Roman" w:cs="Times New Roman"/>
          <w:sz w:val="24"/>
          <w:szCs w:val="24"/>
        </w:rPr>
        <w:t>,</w:t>
      </w:r>
      <w:r w:rsidRPr="009F3880">
        <w:rPr>
          <w:rFonts w:ascii="Times New Roman" w:hAnsi="Times New Roman" w:cs="Times New Roman"/>
          <w:sz w:val="24"/>
          <w:szCs w:val="24"/>
        </w:rPr>
        <w:t xml:space="preserve"> a to v době vyučování i </w:t>
      </w:r>
      <w:r w:rsidR="00D83086">
        <w:rPr>
          <w:rFonts w:ascii="Times New Roman" w:hAnsi="Times New Roman" w:cs="Times New Roman"/>
          <w:sz w:val="24"/>
          <w:szCs w:val="24"/>
        </w:rPr>
        <w:t>formou</w:t>
      </w:r>
      <w:r w:rsidRPr="009F3880">
        <w:rPr>
          <w:rFonts w:ascii="Times New Roman" w:hAnsi="Times New Roman" w:cs="Times New Roman"/>
          <w:sz w:val="24"/>
          <w:szCs w:val="24"/>
        </w:rPr>
        <w:t xml:space="preserve"> mimoškolní</w:t>
      </w:r>
      <w:r w:rsidR="00D83086">
        <w:rPr>
          <w:rFonts w:ascii="Times New Roman" w:hAnsi="Times New Roman" w:cs="Times New Roman"/>
          <w:sz w:val="24"/>
          <w:szCs w:val="24"/>
        </w:rPr>
        <w:t>ch aktivit</w:t>
      </w:r>
      <w:r w:rsidRPr="009F3880">
        <w:rPr>
          <w:rFonts w:ascii="Times New Roman" w:hAnsi="Times New Roman" w:cs="Times New Roman"/>
          <w:sz w:val="24"/>
          <w:szCs w:val="24"/>
        </w:rPr>
        <w:t>.</w:t>
      </w:r>
    </w:p>
    <w:p w:rsidR="00C46C65" w:rsidRDefault="00C46C65" w:rsidP="00C46C65">
      <w:pPr>
        <w:spacing w:after="0" w:line="240" w:lineRule="auto"/>
        <w:jc w:val="both"/>
        <w:rPr>
          <w:rFonts w:ascii="Times New Roman" w:hAnsi="Times New Roman" w:cs="Times New Roman"/>
          <w:sz w:val="24"/>
          <w:szCs w:val="24"/>
        </w:rPr>
      </w:pPr>
      <w:r w:rsidRPr="009F3880">
        <w:rPr>
          <w:rFonts w:ascii="Times New Roman" w:hAnsi="Times New Roman" w:cs="Times New Roman"/>
          <w:sz w:val="24"/>
          <w:szCs w:val="24"/>
        </w:rPr>
        <w:t>Pro dvouleté děti a děti se speciálními vzdělávacími potřebami jsou upravovány prostory škol a pořizováno vybavení, didaktické a kompenzační pomůcky</w:t>
      </w:r>
      <w:r w:rsidR="001263DB">
        <w:rPr>
          <w:rFonts w:ascii="Times New Roman" w:hAnsi="Times New Roman" w:cs="Times New Roman"/>
          <w:sz w:val="24"/>
          <w:szCs w:val="24"/>
        </w:rPr>
        <w:t xml:space="preserve"> odpovídající jejich potřebám</w:t>
      </w:r>
      <w:r w:rsidRPr="009F3880">
        <w:rPr>
          <w:rFonts w:ascii="Times New Roman" w:hAnsi="Times New Roman" w:cs="Times New Roman"/>
          <w:sz w:val="24"/>
          <w:szCs w:val="24"/>
        </w:rPr>
        <w:t xml:space="preserve">. </w:t>
      </w:r>
    </w:p>
    <w:p w:rsidR="00C06DD5" w:rsidRDefault="00C06DD5" w:rsidP="00C46C65">
      <w:pPr>
        <w:spacing w:after="0" w:line="240" w:lineRule="auto"/>
        <w:jc w:val="both"/>
        <w:rPr>
          <w:rFonts w:ascii="Times New Roman" w:hAnsi="Times New Roman" w:cs="Times New Roman"/>
          <w:sz w:val="24"/>
          <w:szCs w:val="24"/>
        </w:rPr>
      </w:pPr>
    </w:p>
    <w:p w:rsidR="00C06DD5" w:rsidRPr="00DC3566" w:rsidRDefault="00C06DD5" w:rsidP="00C9442F">
      <w:pPr>
        <w:pStyle w:val="Nadpis4"/>
        <w:spacing w:before="0" w:line="240" w:lineRule="auto"/>
        <w:rPr>
          <w:rStyle w:val="Zdraznnintenzivn"/>
          <w:rFonts w:ascii="Times New Roman" w:hAnsi="Times New Roman" w:cs="Times New Roman"/>
          <w:b/>
          <w:i/>
          <w:sz w:val="24"/>
          <w:szCs w:val="24"/>
        </w:rPr>
      </w:pPr>
      <w:r w:rsidRPr="00DC3566">
        <w:rPr>
          <w:rStyle w:val="Zdraznnintenzivn"/>
          <w:rFonts w:ascii="Times New Roman" w:hAnsi="Times New Roman" w:cs="Times New Roman"/>
          <w:b/>
          <w:i/>
          <w:sz w:val="24"/>
          <w:szCs w:val="24"/>
        </w:rPr>
        <w:t>OP JAK  - Š</w:t>
      </w:r>
      <w:r w:rsidR="003E6D16" w:rsidRPr="00DC3566">
        <w:rPr>
          <w:rStyle w:val="Zdraznnintenzivn"/>
          <w:rFonts w:ascii="Times New Roman" w:hAnsi="Times New Roman" w:cs="Times New Roman"/>
          <w:b/>
          <w:i/>
          <w:sz w:val="24"/>
          <w:szCs w:val="24"/>
        </w:rPr>
        <w:t>a</w:t>
      </w:r>
      <w:r w:rsidRPr="00DC3566">
        <w:rPr>
          <w:rStyle w:val="Zdraznnintenzivn"/>
          <w:rFonts w:ascii="Times New Roman" w:hAnsi="Times New Roman" w:cs="Times New Roman"/>
          <w:b/>
          <w:i/>
          <w:sz w:val="24"/>
          <w:szCs w:val="24"/>
        </w:rPr>
        <w:t>blony</w:t>
      </w:r>
    </w:p>
    <w:p w:rsidR="00C9442F" w:rsidRDefault="00C9442F" w:rsidP="00C9442F">
      <w:pPr>
        <w:spacing w:after="0" w:line="240" w:lineRule="auto"/>
      </w:pPr>
    </w:p>
    <w:p w:rsidR="00C9442F" w:rsidRPr="00C9442F" w:rsidRDefault="00C9442F" w:rsidP="00C9442F">
      <w:pPr>
        <w:spacing w:after="0" w:line="240" w:lineRule="auto"/>
        <w:jc w:val="both"/>
        <w:rPr>
          <w:rFonts w:ascii="Times New Roman" w:hAnsi="Times New Roman" w:cs="Times New Roman"/>
          <w:sz w:val="24"/>
          <w:szCs w:val="24"/>
        </w:rPr>
      </w:pPr>
      <w:r w:rsidRPr="00C9442F">
        <w:rPr>
          <w:rFonts w:ascii="Times New Roman" w:hAnsi="Times New Roman" w:cs="Times New Roman"/>
          <w:sz w:val="24"/>
          <w:szCs w:val="24"/>
        </w:rPr>
        <w:t>Mateřské školy využívají v oblasti personální a vzdělávání projektů zjednodušeného vykazování, tzv. Šablony.</w:t>
      </w:r>
    </w:p>
    <w:p w:rsidR="00FE274C" w:rsidRDefault="00C9442F" w:rsidP="00C9442F">
      <w:pPr>
        <w:spacing w:after="0" w:line="240" w:lineRule="auto"/>
        <w:jc w:val="both"/>
        <w:rPr>
          <w:rFonts w:ascii="Times New Roman" w:hAnsi="Times New Roman" w:cs="Times New Roman"/>
          <w:sz w:val="24"/>
          <w:szCs w:val="24"/>
        </w:rPr>
      </w:pPr>
      <w:r w:rsidRPr="00C9442F">
        <w:rPr>
          <w:rFonts w:ascii="Times New Roman" w:hAnsi="Times New Roman" w:cs="Times New Roman"/>
          <w:sz w:val="24"/>
          <w:szCs w:val="24"/>
        </w:rPr>
        <w:t>Výzva k podávání projektů Šablony 1 byla vyhlášena 25. 5. 2022 – cílem výzvy bylo přispět</w:t>
      </w:r>
      <w:r>
        <w:rPr>
          <w:rFonts w:ascii="Times New Roman" w:hAnsi="Times New Roman" w:cs="Times New Roman"/>
          <w:sz w:val="24"/>
          <w:szCs w:val="24"/>
        </w:rPr>
        <w:t xml:space="preserve"> </w:t>
      </w:r>
      <w:r w:rsidRPr="00C9442F">
        <w:rPr>
          <w:rFonts w:ascii="Times New Roman" w:hAnsi="Times New Roman" w:cs="Times New Roman"/>
          <w:sz w:val="24"/>
          <w:szCs w:val="24"/>
        </w:rPr>
        <w:t>k zajištění rovného přístupu ke vzdělávání pro všechny děti</w:t>
      </w:r>
      <w:r>
        <w:rPr>
          <w:rFonts w:ascii="Times New Roman" w:hAnsi="Times New Roman" w:cs="Times New Roman"/>
          <w:sz w:val="24"/>
          <w:szCs w:val="24"/>
        </w:rPr>
        <w:t>, žáky a účastníky zájmového vzdělávání</w:t>
      </w:r>
      <w:r w:rsidR="00FE274C">
        <w:rPr>
          <w:rFonts w:ascii="Times New Roman" w:hAnsi="Times New Roman" w:cs="Times New Roman"/>
          <w:sz w:val="24"/>
          <w:szCs w:val="24"/>
        </w:rPr>
        <w:t xml:space="preserve"> a k ověření modelu institucionalizace podpůrných pedagogických pozic – psychologa a speciálního pedagoga.</w:t>
      </w:r>
    </w:p>
    <w:p w:rsidR="00C9442F" w:rsidRDefault="00FE274C" w:rsidP="00C94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Výzva k podávání projektů</w:t>
      </w:r>
      <w:r w:rsidR="00D83086">
        <w:rPr>
          <w:rFonts w:ascii="Times New Roman" w:hAnsi="Times New Roman" w:cs="Times New Roman"/>
          <w:sz w:val="24"/>
          <w:szCs w:val="24"/>
        </w:rPr>
        <w:t xml:space="preserve"> pro</w:t>
      </w:r>
      <w:r>
        <w:rPr>
          <w:rFonts w:ascii="Times New Roman" w:hAnsi="Times New Roman" w:cs="Times New Roman"/>
          <w:sz w:val="24"/>
          <w:szCs w:val="24"/>
        </w:rPr>
        <w:t xml:space="preserve"> Šablony II byla vyhlášena 23. 9. 2024. Cílem projektu je zajištění rovného přístupu ke kvalitnímu a inkluzivnímu vzdělávání prostřednictvím podpůrných personálních pozic (podpora dětí a žáků ohrožených školním neúspěchem a z marginalizovaných skupin).</w:t>
      </w:r>
    </w:p>
    <w:p w:rsidR="00FE274C" w:rsidRDefault="00FE274C" w:rsidP="00C94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Výzva k podávání projektů</w:t>
      </w:r>
      <w:r w:rsidR="00D83086">
        <w:rPr>
          <w:rFonts w:ascii="Times New Roman" w:hAnsi="Times New Roman" w:cs="Times New Roman"/>
          <w:sz w:val="24"/>
          <w:szCs w:val="24"/>
        </w:rPr>
        <w:t xml:space="preserve"> pro</w:t>
      </w:r>
      <w:r>
        <w:rPr>
          <w:rFonts w:ascii="Times New Roman" w:hAnsi="Times New Roman" w:cs="Times New Roman"/>
          <w:sz w:val="24"/>
          <w:szCs w:val="24"/>
        </w:rPr>
        <w:t xml:space="preserve"> Šablony III byla vyhlášena 31. 3. 2020 – aktivity projektu byly zaměřeny na osobnostně profesní rozvoj pedagogů a zvyšování kvality ve vzdělávání v mateřských a základních školách prostřednictvím sdílení zkušeností pedagogů, spolupráce s odborníky z praxe, z</w:t>
      </w:r>
      <w:r w:rsidR="008113F9">
        <w:rPr>
          <w:rFonts w:ascii="Times New Roman" w:hAnsi="Times New Roman" w:cs="Times New Roman"/>
          <w:sz w:val="24"/>
          <w:szCs w:val="24"/>
        </w:rPr>
        <w:t>a</w:t>
      </w:r>
      <w:r>
        <w:rPr>
          <w:rFonts w:ascii="Times New Roman" w:hAnsi="Times New Roman" w:cs="Times New Roman"/>
          <w:sz w:val="24"/>
          <w:szCs w:val="24"/>
        </w:rPr>
        <w:t>hraničních stáží pedagogů a na pomoc školám při společném v</w:t>
      </w:r>
      <w:r w:rsidR="0017148A">
        <w:rPr>
          <w:rFonts w:ascii="Times New Roman" w:hAnsi="Times New Roman" w:cs="Times New Roman"/>
          <w:sz w:val="24"/>
          <w:szCs w:val="24"/>
        </w:rPr>
        <w:t>zdělávání personálním posílením o školního asistenta, psychologa, speciálního pedagoga, sociálního pedagoga a chůvu.</w:t>
      </w:r>
    </w:p>
    <w:p w:rsidR="0017148A" w:rsidRDefault="0017148A" w:rsidP="00C9442F">
      <w:pPr>
        <w:spacing w:after="0" w:line="240" w:lineRule="auto"/>
        <w:jc w:val="both"/>
        <w:rPr>
          <w:rFonts w:ascii="Times New Roman" w:hAnsi="Times New Roman" w:cs="Times New Roman"/>
          <w:sz w:val="24"/>
          <w:szCs w:val="24"/>
        </w:rPr>
      </w:pPr>
    </w:p>
    <w:p w:rsidR="001872E6" w:rsidRPr="001D79ED" w:rsidRDefault="001D79ED" w:rsidP="001872E6">
      <w:pPr>
        <w:spacing w:after="0" w:line="240" w:lineRule="auto"/>
        <w:jc w:val="both"/>
        <w:rPr>
          <w:rFonts w:ascii="Times New Roman" w:hAnsi="Times New Roman" w:cs="Times New Roman"/>
          <w:sz w:val="24"/>
          <w:szCs w:val="24"/>
          <w:u w:val="single"/>
        </w:rPr>
      </w:pPr>
      <w:r w:rsidRPr="001D79ED">
        <w:rPr>
          <w:rFonts w:ascii="Times New Roman" w:hAnsi="Times New Roman" w:cs="Times New Roman"/>
          <w:sz w:val="24"/>
          <w:szCs w:val="24"/>
          <w:u w:val="single"/>
        </w:rPr>
        <w:t xml:space="preserve">Počet </w:t>
      </w:r>
      <w:r w:rsidR="00F92CB2">
        <w:rPr>
          <w:rFonts w:ascii="Times New Roman" w:hAnsi="Times New Roman" w:cs="Times New Roman"/>
          <w:sz w:val="24"/>
          <w:szCs w:val="24"/>
          <w:u w:val="single"/>
        </w:rPr>
        <w:t xml:space="preserve">MŠ </w:t>
      </w:r>
      <w:r w:rsidRPr="001D79ED">
        <w:rPr>
          <w:rFonts w:ascii="Times New Roman" w:hAnsi="Times New Roman" w:cs="Times New Roman"/>
          <w:sz w:val="24"/>
          <w:szCs w:val="24"/>
          <w:u w:val="single"/>
        </w:rPr>
        <w:t>zapojených do šablon</w:t>
      </w:r>
    </w:p>
    <w:p w:rsidR="001872E6" w:rsidRDefault="00F46F17" w:rsidP="001872E6">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001872E6">
        <w:rPr>
          <w:rFonts w:ascii="Times New Roman" w:hAnsi="Times New Roman" w:cs="Times New Roman"/>
          <w:sz w:val="24"/>
          <w:szCs w:val="24"/>
        </w:rPr>
        <w:t>kolní asistent</w:t>
      </w:r>
      <w:r w:rsidR="001872E6">
        <w:rPr>
          <w:rFonts w:ascii="Times New Roman" w:hAnsi="Times New Roman" w:cs="Times New Roman"/>
          <w:sz w:val="24"/>
          <w:szCs w:val="24"/>
        </w:rPr>
        <w:tab/>
      </w:r>
      <w:r w:rsidR="00DF748E">
        <w:rPr>
          <w:rFonts w:ascii="Times New Roman" w:hAnsi="Times New Roman" w:cs="Times New Roman"/>
          <w:sz w:val="24"/>
          <w:szCs w:val="24"/>
        </w:rPr>
        <w:t>11</w:t>
      </w:r>
      <w:r w:rsidR="001872E6">
        <w:rPr>
          <w:rFonts w:ascii="Times New Roman" w:hAnsi="Times New Roman" w:cs="Times New Roman"/>
          <w:sz w:val="24"/>
          <w:szCs w:val="24"/>
        </w:rPr>
        <w:t xml:space="preserve"> škol</w:t>
      </w:r>
    </w:p>
    <w:p w:rsidR="001872E6" w:rsidRDefault="00837A4F" w:rsidP="001872E6">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872E6">
        <w:rPr>
          <w:rFonts w:ascii="Times New Roman" w:hAnsi="Times New Roman" w:cs="Times New Roman"/>
          <w:sz w:val="24"/>
          <w:szCs w:val="24"/>
        </w:rPr>
        <w:t>novativní vzdělávání</w:t>
      </w:r>
      <w:r w:rsidR="001872E6">
        <w:rPr>
          <w:rFonts w:ascii="Times New Roman" w:hAnsi="Times New Roman" w:cs="Times New Roman"/>
          <w:sz w:val="24"/>
          <w:szCs w:val="24"/>
        </w:rPr>
        <w:tab/>
      </w:r>
      <w:r w:rsidR="00DF748E">
        <w:rPr>
          <w:rFonts w:ascii="Times New Roman" w:hAnsi="Times New Roman" w:cs="Times New Roman"/>
          <w:sz w:val="24"/>
          <w:szCs w:val="24"/>
        </w:rPr>
        <w:t xml:space="preserve"> 5 škol</w:t>
      </w:r>
    </w:p>
    <w:p w:rsidR="001872E6" w:rsidRDefault="00837A4F" w:rsidP="001872E6">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Vzděl</w:t>
      </w:r>
      <w:r w:rsidR="00DF748E">
        <w:rPr>
          <w:rFonts w:ascii="Times New Roman" w:hAnsi="Times New Roman" w:cs="Times New Roman"/>
          <w:sz w:val="24"/>
          <w:szCs w:val="24"/>
        </w:rPr>
        <w:t>ávání pracovníků ve vzdělávání</w:t>
      </w:r>
      <w:r w:rsidR="00DF748E">
        <w:rPr>
          <w:rFonts w:ascii="Times New Roman" w:hAnsi="Times New Roman" w:cs="Times New Roman"/>
          <w:sz w:val="24"/>
          <w:szCs w:val="24"/>
        </w:rPr>
        <w:tab/>
        <w:t xml:space="preserve"> 7 škol</w:t>
      </w:r>
    </w:p>
    <w:p w:rsidR="00837A4F" w:rsidRDefault="001D79ED" w:rsidP="001872E6">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Sociální program MŠ</w:t>
      </w:r>
      <w:r>
        <w:rPr>
          <w:rFonts w:ascii="Times New Roman" w:hAnsi="Times New Roman" w:cs="Times New Roman"/>
          <w:sz w:val="24"/>
          <w:szCs w:val="24"/>
        </w:rPr>
        <w:tab/>
        <w:t xml:space="preserve"> 1 škola</w:t>
      </w:r>
    </w:p>
    <w:p w:rsidR="00C15A30" w:rsidRDefault="00C15A30" w:rsidP="001872E6">
      <w:pPr>
        <w:tabs>
          <w:tab w:val="left" w:pos="4536"/>
        </w:tabs>
        <w:spacing w:after="0" w:line="240" w:lineRule="auto"/>
        <w:jc w:val="both"/>
        <w:rPr>
          <w:rFonts w:ascii="Times New Roman" w:hAnsi="Times New Roman" w:cs="Times New Roman"/>
          <w:sz w:val="24"/>
          <w:szCs w:val="24"/>
        </w:rPr>
      </w:pPr>
    </w:p>
    <w:p w:rsidR="001D79ED" w:rsidRPr="00AA1938" w:rsidRDefault="00C15A30" w:rsidP="001872E6">
      <w:pPr>
        <w:tabs>
          <w:tab w:val="left" w:pos="4536"/>
        </w:tabs>
        <w:spacing w:after="0" w:line="240" w:lineRule="auto"/>
        <w:jc w:val="both"/>
        <w:rPr>
          <w:rFonts w:ascii="Times New Roman" w:hAnsi="Times New Roman" w:cs="Times New Roman"/>
          <w:b/>
          <w:sz w:val="24"/>
          <w:szCs w:val="24"/>
        </w:rPr>
      </w:pPr>
      <w:r w:rsidRPr="00AA1938">
        <w:rPr>
          <w:rFonts w:ascii="Times New Roman" w:hAnsi="Times New Roman" w:cs="Times New Roman"/>
          <w:b/>
          <w:sz w:val="24"/>
          <w:szCs w:val="24"/>
        </w:rPr>
        <w:t>V mateřských školách pracuje 1 speciální pedagog.</w:t>
      </w:r>
    </w:p>
    <w:p w:rsidR="00C15A30" w:rsidRDefault="00C15A30" w:rsidP="001872E6">
      <w:pPr>
        <w:tabs>
          <w:tab w:val="left" w:pos="4536"/>
        </w:tabs>
        <w:spacing w:after="0" w:line="240" w:lineRule="auto"/>
        <w:jc w:val="both"/>
        <w:rPr>
          <w:rFonts w:ascii="Times New Roman" w:hAnsi="Times New Roman" w:cs="Times New Roman"/>
          <w:sz w:val="24"/>
          <w:szCs w:val="24"/>
        </w:rPr>
      </w:pPr>
    </w:p>
    <w:p w:rsidR="00C46C65" w:rsidRPr="00A77692" w:rsidRDefault="00C46C65" w:rsidP="00C46C65">
      <w:pPr>
        <w:pStyle w:val="Nadpis3"/>
        <w:spacing w:before="0" w:line="240" w:lineRule="auto"/>
        <w:rPr>
          <w:rStyle w:val="Zdraznnintenzivn"/>
          <w:rFonts w:cs="Times New Roman"/>
          <w:b/>
          <w:i w:val="0"/>
          <w:color w:val="0070C0"/>
          <w:sz w:val="28"/>
          <w:szCs w:val="28"/>
        </w:rPr>
      </w:pPr>
      <w:r w:rsidRPr="00A77692">
        <w:rPr>
          <w:rStyle w:val="Zdraznnintenzivn"/>
          <w:rFonts w:cs="Times New Roman"/>
          <w:b/>
          <w:i w:val="0"/>
          <w:color w:val="0070C0"/>
          <w:sz w:val="28"/>
          <w:szCs w:val="28"/>
        </w:rPr>
        <w:t>SWOT analýza MŠ</w:t>
      </w:r>
    </w:p>
    <w:p w:rsidR="00C46C65" w:rsidRPr="00ED11A9" w:rsidRDefault="00C46C65" w:rsidP="00C46C65">
      <w:pPr>
        <w:spacing w:after="0" w:line="240" w:lineRule="auto"/>
      </w:pPr>
    </w:p>
    <w:tbl>
      <w:tblPr>
        <w:tblStyle w:val="Mkatabulky"/>
        <w:tblW w:w="0" w:type="auto"/>
        <w:tblLook w:val="04A0" w:firstRow="1" w:lastRow="0" w:firstColumn="1" w:lastColumn="0" w:noHBand="0" w:noVBand="1"/>
      </w:tblPr>
      <w:tblGrid>
        <w:gridCol w:w="4606"/>
        <w:gridCol w:w="4606"/>
      </w:tblGrid>
      <w:tr w:rsidR="00C46C65" w:rsidTr="00836FB6">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Silné stránky</w:t>
            </w:r>
          </w:p>
        </w:tc>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Slabé stránky</w:t>
            </w:r>
          </w:p>
        </w:tc>
      </w:tr>
      <w:tr w:rsidR="00C46C65" w:rsidTr="00836FB6">
        <w:tc>
          <w:tcPr>
            <w:tcW w:w="4606" w:type="dxa"/>
          </w:tcPr>
          <w:p w:rsidR="00C46C65" w:rsidRPr="002C5908" w:rsidRDefault="00C46C65"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h</w:t>
            </w:r>
            <w:r w:rsidRPr="002C5908">
              <w:rPr>
                <w:rFonts w:ascii="Times New Roman" w:hAnsi="Times New Roman" w:cs="Times New Roman"/>
                <w:sz w:val="24"/>
                <w:szCs w:val="24"/>
              </w:rPr>
              <w:t>ustá síť MŠ na území města,</w:t>
            </w:r>
          </w:p>
          <w:p w:rsidR="00C46C65" w:rsidRDefault="00C46C65" w:rsidP="00836FB6">
            <w:pPr>
              <w:pStyle w:val="Odstavecseseznamem"/>
              <w:numPr>
                <w:ilvl w:val="0"/>
                <w:numId w:val="6"/>
              </w:numPr>
              <w:ind w:left="284" w:hanging="284"/>
              <w:jc w:val="both"/>
              <w:rPr>
                <w:rFonts w:ascii="Times New Roman" w:hAnsi="Times New Roman" w:cs="Times New Roman"/>
                <w:sz w:val="24"/>
                <w:szCs w:val="24"/>
              </w:rPr>
            </w:pPr>
            <w:r w:rsidRPr="002C5908">
              <w:rPr>
                <w:rFonts w:ascii="Times New Roman" w:hAnsi="Times New Roman" w:cs="Times New Roman"/>
                <w:sz w:val="24"/>
                <w:szCs w:val="24"/>
              </w:rPr>
              <w:t>MŠ jiných zřizovatelů (vč. MŠ speciálních) navyšují kapacitu MŠ na území města,</w:t>
            </w:r>
          </w:p>
          <w:p w:rsidR="00C46C65" w:rsidRDefault="00A0367A"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zřizovatel deklaruje podporu rozvoje MŠ </w:t>
            </w:r>
            <w:r>
              <w:rPr>
                <w:rFonts w:ascii="Times New Roman" w:hAnsi="Times New Roman" w:cs="Times New Roman"/>
                <w:sz w:val="24"/>
                <w:szCs w:val="24"/>
              </w:rPr>
              <w:lastRenderedPageBreak/>
              <w:t xml:space="preserve">v oblasti vzdělávání, vybavení i modernizace objektů, </w:t>
            </w:r>
          </w:p>
          <w:p w:rsidR="00972E72" w:rsidRDefault="00972E72"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pestrost vzdělávacích programů,</w:t>
            </w:r>
          </w:p>
          <w:p w:rsidR="00B43C5F" w:rsidRPr="00B43C5F" w:rsidRDefault="00B43C5F" w:rsidP="00B43C5F">
            <w:pPr>
              <w:pStyle w:val="Odstavecseseznamem"/>
              <w:numPr>
                <w:ilvl w:val="0"/>
                <w:numId w:val="6"/>
              </w:numPr>
              <w:ind w:left="284" w:hanging="284"/>
              <w:jc w:val="both"/>
              <w:rPr>
                <w:rFonts w:ascii="Times New Roman" w:hAnsi="Times New Roman" w:cs="Times New Roman"/>
                <w:sz w:val="24"/>
                <w:szCs w:val="24"/>
              </w:rPr>
            </w:pPr>
            <w:r w:rsidRPr="00B43C5F">
              <w:rPr>
                <w:rFonts w:ascii="Times New Roman" w:hAnsi="Times New Roman" w:cs="Times New Roman"/>
                <w:sz w:val="24"/>
                <w:szCs w:val="24"/>
              </w:rPr>
              <w:t>moderní vybavení mateřských škol,</w:t>
            </w:r>
          </w:p>
          <w:p w:rsidR="00B43C5F" w:rsidRPr="00B43C5F" w:rsidRDefault="00B43C5F" w:rsidP="00B43C5F">
            <w:pPr>
              <w:pStyle w:val="Odstavecseseznamem"/>
              <w:numPr>
                <w:ilvl w:val="0"/>
                <w:numId w:val="6"/>
              </w:numPr>
              <w:ind w:left="284" w:hanging="284"/>
              <w:jc w:val="both"/>
              <w:rPr>
                <w:rFonts w:ascii="Times New Roman" w:hAnsi="Times New Roman" w:cs="Times New Roman"/>
                <w:sz w:val="24"/>
                <w:szCs w:val="24"/>
              </w:rPr>
            </w:pPr>
            <w:r w:rsidRPr="00B43C5F">
              <w:rPr>
                <w:rFonts w:ascii="Times New Roman" w:hAnsi="Times New Roman" w:cs="Times New Roman"/>
                <w:sz w:val="24"/>
                <w:szCs w:val="24"/>
              </w:rPr>
              <w:t>dostatek podnětných pomůcek pro rozvoj dětí,</w:t>
            </w:r>
          </w:p>
          <w:p w:rsidR="00C46C65" w:rsidRDefault="00A0367A" w:rsidP="00F11E7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možnost využití finančních prostředků z jiných zdrojů (mimo příspěvku od zřizovatele a státního rozpočtu na neinvestiční výdaje),</w:t>
            </w:r>
          </w:p>
          <w:p w:rsidR="00197543" w:rsidRDefault="00197543" w:rsidP="00F11E7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dětské skupiny pro děti mladší</w:t>
            </w:r>
            <w:r w:rsidR="00234BFE">
              <w:rPr>
                <w:rFonts w:ascii="Times New Roman" w:hAnsi="Times New Roman" w:cs="Times New Roman"/>
                <w:sz w:val="24"/>
                <w:szCs w:val="24"/>
              </w:rPr>
              <w:t>m</w:t>
            </w:r>
            <w:r>
              <w:rPr>
                <w:rFonts w:ascii="Times New Roman" w:hAnsi="Times New Roman" w:cs="Times New Roman"/>
                <w:sz w:val="24"/>
                <w:szCs w:val="24"/>
              </w:rPr>
              <w:t xml:space="preserve"> 3 let</w:t>
            </w:r>
          </w:p>
          <w:p w:rsidR="002A541A" w:rsidRPr="00F11E76" w:rsidRDefault="002A541A" w:rsidP="002A541A">
            <w:pPr>
              <w:pStyle w:val="Odstavecseseznamem"/>
              <w:ind w:left="284"/>
              <w:jc w:val="both"/>
              <w:rPr>
                <w:rFonts w:ascii="Times New Roman" w:hAnsi="Times New Roman" w:cs="Times New Roman"/>
                <w:sz w:val="24"/>
                <w:szCs w:val="24"/>
              </w:rPr>
            </w:pPr>
          </w:p>
        </w:tc>
        <w:tc>
          <w:tcPr>
            <w:tcW w:w="4606" w:type="dxa"/>
          </w:tcPr>
          <w:p w:rsidR="00C46C65" w:rsidRDefault="00C46C65" w:rsidP="00743AE8">
            <w:pPr>
              <w:pStyle w:val="Odstavecseseznamem"/>
              <w:numPr>
                <w:ilvl w:val="0"/>
                <w:numId w:val="22"/>
              </w:numPr>
              <w:ind w:left="356"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nedostatek samostatných a oddělených prostor pro práci s dětmi se </w:t>
            </w:r>
            <w:r w:rsidR="00256967">
              <w:rPr>
                <w:rFonts w:ascii="Times New Roman" w:hAnsi="Times New Roman" w:cs="Times New Roman"/>
                <w:sz w:val="24"/>
                <w:szCs w:val="24"/>
              </w:rPr>
              <w:t>speciálními</w:t>
            </w:r>
            <w:r>
              <w:rPr>
                <w:rFonts w:ascii="Times New Roman" w:hAnsi="Times New Roman" w:cs="Times New Roman"/>
                <w:sz w:val="24"/>
                <w:szCs w:val="24"/>
              </w:rPr>
              <w:t xml:space="preserve"> potřebami a dětmi </w:t>
            </w:r>
            <w:r w:rsidR="00A0367A">
              <w:rPr>
                <w:rFonts w:ascii="Times New Roman" w:hAnsi="Times New Roman" w:cs="Times New Roman"/>
                <w:sz w:val="24"/>
                <w:szCs w:val="24"/>
              </w:rPr>
              <w:t>cizojazyčných rodičů</w:t>
            </w:r>
            <w:r>
              <w:rPr>
                <w:rFonts w:ascii="Times New Roman" w:hAnsi="Times New Roman" w:cs="Times New Roman"/>
                <w:sz w:val="24"/>
                <w:szCs w:val="24"/>
              </w:rPr>
              <w:t>,</w:t>
            </w:r>
          </w:p>
          <w:p w:rsidR="00C46C65" w:rsidRDefault="002A541A" w:rsidP="00743AE8">
            <w:pPr>
              <w:pStyle w:val="Odstavecseseznamem"/>
              <w:numPr>
                <w:ilvl w:val="0"/>
                <w:numId w:val="22"/>
              </w:numPr>
              <w:ind w:left="356" w:hanging="284"/>
              <w:jc w:val="both"/>
              <w:rPr>
                <w:rFonts w:ascii="Times New Roman" w:hAnsi="Times New Roman" w:cs="Times New Roman"/>
                <w:sz w:val="24"/>
                <w:szCs w:val="24"/>
              </w:rPr>
            </w:pPr>
            <w:r>
              <w:rPr>
                <w:rFonts w:ascii="Times New Roman" w:hAnsi="Times New Roman" w:cs="Times New Roman"/>
                <w:sz w:val="24"/>
                <w:szCs w:val="24"/>
              </w:rPr>
              <w:t>velké rozdíly mezi školami v oblasti zajišťování vzdělávání dětí se SVP,</w:t>
            </w:r>
          </w:p>
          <w:p w:rsidR="002A541A" w:rsidRDefault="002A541A" w:rsidP="00743AE8">
            <w:pPr>
              <w:pStyle w:val="Odstavecseseznamem"/>
              <w:numPr>
                <w:ilvl w:val="0"/>
                <w:numId w:val="22"/>
              </w:numPr>
              <w:ind w:left="356" w:hanging="284"/>
              <w:jc w:val="both"/>
              <w:rPr>
                <w:rFonts w:ascii="Times New Roman" w:hAnsi="Times New Roman" w:cs="Times New Roman"/>
                <w:sz w:val="24"/>
                <w:szCs w:val="24"/>
              </w:rPr>
            </w:pPr>
            <w:r>
              <w:rPr>
                <w:rFonts w:ascii="Times New Roman" w:hAnsi="Times New Roman" w:cs="Times New Roman"/>
                <w:sz w:val="24"/>
                <w:szCs w:val="24"/>
              </w:rPr>
              <w:lastRenderedPageBreak/>
              <w:t>obavy z nových vzdělávacích přístupů,</w:t>
            </w:r>
          </w:p>
          <w:p w:rsidR="002A541A" w:rsidRDefault="002A541A" w:rsidP="00743AE8">
            <w:pPr>
              <w:pStyle w:val="Odstavecseseznamem"/>
              <w:numPr>
                <w:ilvl w:val="0"/>
                <w:numId w:val="22"/>
              </w:numPr>
              <w:ind w:left="356" w:hanging="284"/>
              <w:jc w:val="both"/>
              <w:rPr>
                <w:rFonts w:ascii="Times New Roman" w:hAnsi="Times New Roman" w:cs="Times New Roman"/>
                <w:sz w:val="24"/>
                <w:szCs w:val="24"/>
              </w:rPr>
            </w:pPr>
            <w:r>
              <w:rPr>
                <w:rFonts w:ascii="Times New Roman" w:hAnsi="Times New Roman" w:cs="Times New Roman"/>
                <w:sz w:val="24"/>
                <w:szCs w:val="24"/>
              </w:rPr>
              <w:t>nefunkční spolupráce mezi pedagogem a asistentem pedagoga</w:t>
            </w:r>
          </w:p>
          <w:p w:rsidR="00C46C65" w:rsidRDefault="00C46C65" w:rsidP="00234BFE">
            <w:pPr>
              <w:pStyle w:val="Odstavecseseznamem"/>
              <w:ind w:left="356"/>
              <w:jc w:val="both"/>
              <w:rPr>
                <w:rFonts w:ascii="Times New Roman" w:hAnsi="Times New Roman" w:cs="Times New Roman"/>
                <w:sz w:val="24"/>
                <w:szCs w:val="24"/>
              </w:rPr>
            </w:pPr>
          </w:p>
          <w:p w:rsidR="00C46C65" w:rsidRDefault="00C46C65" w:rsidP="00234BFE">
            <w:pPr>
              <w:pStyle w:val="Odstavecseseznamem"/>
              <w:ind w:left="356"/>
              <w:jc w:val="both"/>
              <w:rPr>
                <w:rFonts w:ascii="Times New Roman" w:hAnsi="Times New Roman" w:cs="Times New Roman"/>
                <w:sz w:val="24"/>
                <w:szCs w:val="24"/>
              </w:rPr>
            </w:pPr>
          </w:p>
          <w:p w:rsidR="00C46C65" w:rsidRPr="00A34DFF" w:rsidRDefault="00C46C65" w:rsidP="00234BFE">
            <w:pPr>
              <w:pStyle w:val="Odstavecseseznamem"/>
              <w:ind w:left="356"/>
              <w:jc w:val="both"/>
              <w:rPr>
                <w:rFonts w:ascii="Times New Roman" w:hAnsi="Times New Roman" w:cs="Times New Roman"/>
                <w:sz w:val="24"/>
                <w:szCs w:val="24"/>
              </w:rPr>
            </w:pPr>
          </w:p>
        </w:tc>
      </w:tr>
      <w:tr w:rsidR="00C46C65" w:rsidTr="00836FB6">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lastRenderedPageBreak/>
              <w:t>Příležitosti</w:t>
            </w:r>
          </w:p>
        </w:tc>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Hrozby</w:t>
            </w:r>
          </w:p>
        </w:tc>
      </w:tr>
      <w:tr w:rsidR="00C46C65" w:rsidTr="00836FB6">
        <w:trPr>
          <w:trHeight w:val="425"/>
        </w:trPr>
        <w:tc>
          <w:tcPr>
            <w:tcW w:w="4606" w:type="dxa"/>
          </w:tcPr>
          <w:p w:rsidR="00C46C65" w:rsidRDefault="002A541A" w:rsidP="00743AE8">
            <w:pPr>
              <w:pStyle w:val="Odstavecseseznamem"/>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zlepšit technický stav</w:t>
            </w:r>
            <w:r w:rsidR="00C46C65">
              <w:rPr>
                <w:rFonts w:ascii="Times New Roman" w:hAnsi="Times New Roman" w:cs="Times New Roman"/>
                <w:sz w:val="24"/>
                <w:szCs w:val="24"/>
              </w:rPr>
              <w:t xml:space="preserve"> budov,</w:t>
            </w:r>
          </w:p>
          <w:p w:rsidR="00C46C65" w:rsidRDefault="002A541A" w:rsidP="00743AE8">
            <w:pPr>
              <w:pStyle w:val="Odstavecseseznamem"/>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vybudovat</w:t>
            </w:r>
            <w:r w:rsidR="00C46C65">
              <w:rPr>
                <w:rFonts w:ascii="Times New Roman" w:hAnsi="Times New Roman" w:cs="Times New Roman"/>
                <w:sz w:val="24"/>
                <w:szCs w:val="24"/>
              </w:rPr>
              <w:t xml:space="preserve"> polytechnick</w:t>
            </w:r>
            <w:r>
              <w:rPr>
                <w:rFonts w:ascii="Times New Roman" w:hAnsi="Times New Roman" w:cs="Times New Roman"/>
                <w:sz w:val="24"/>
                <w:szCs w:val="24"/>
              </w:rPr>
              <w:t>é</w:t>
            </w:r>
            <w:r w:rsidR="00C46C65">
              <w:rPr>
                <w:rFonts w:ascii="Times New Roman" w:hAnsi="Times New Roman" w:cs="Times New Roman"/>
                <w:sz w:val="24"/>
                <w:szCs w:val="24"/>
              </w:rPr>
              <w:t xml:space="preserve"> dílnič</w:t>
            </w:r>
            <w:r>
              <w:rPr>
                <w:rFonts w:ascii="Times New Roman" w:hAnsi="Times New Roman" w:cs="Times New Roman"/>
                <w:sz w:val="24"/>
                <w:szCs w:val="24"/>
              </w:rPr>
              <w:t>ky nebo je sdílet</w:t>
            </w:r>
            <w:r w:rsidR="00C46C65">
              <w:rPr>
                <w:rFonts w:ascii="Times New Roman" w:hAnsi="Times New Roman" w:cs="Times New Roman"/>
                <w:sz w:val="24"/>
                <w:szCs w:val="24"/>
              </w:rPr>
              <w:t xml:space="preserve"> v ZŠ,</w:t>
            </w:r>
          </w:p>
          <w:p w:rsidR="00C46C65" w:rsidRDefault="002A541A" w:rsidP="00743AE8">
            <w:pPr>
              <w:pStyle w:val="Odstavecseseznamem"/>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více využívat sdílení mezi školami, vybudovat podpůrnou síť,</w:t>
            </w:r>
          </w:p>
          <w:p w:rsidR="002A541A" w:rsidRDefault="002A541A" w:rsidP="00743AE8">
            <w:pPr>
              <w:pStyle w:val="Odstavecseseznamem"/>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podpořit nastavení systémové podpory pracovníků ve vzdělávání (supervize, mentoring),</w:t>
            </w:r>
          </w:p>
          <w:p w:rsidR="002A541A" w:rsidRDefault="002A541A" w:rsidP="00743AE8">
            <w:pPr>
              <w:pStyle w:val="Odstavecseseznamem"/>
              <w:numPr>
                <w:ilvl w:val="0"/>
                <w:numId w:val="23"/>
              </w:numPr>
              <w:ind w:left="284" w:hanging="284"/>
              <w:jc w:val="both"/>
              <w:rPr>
                <w:rFonts w:ascii="Times New Roman" w:hAnsi="Times New Roman" w:cs="Times New Roman"/>
                <w:sz w:val="24"/>
                <w:szCs w:val="24"/>
              </w:rPr>
            </w:pPr>
            <w:r>
              <w:rPr>
                <w:rFonts w:ascii="Times New Roman" w:hAnsi="Times New Roman" w:cs="Times New Roman"/>
                <w:sz w:val="24"/>
                <w:szCs w:val="24"/>
              </w:rPr>
              <w:t>dále podporovat mezigenerační setkávání v</w:t>
            </w:r>
            <w:r w:rsidR="00B43C5F">
              <w:rPr>
                <w:rFonts w:ascii="Times New Roman" w:hAnsi="Times New Roman" w:cs="Times New Roman"/>
                <w:sz w:val="24"/>
                <w:szCs w:val="24"/>
              </w:rPr>
              <w:t> </w:t>
            </w:r>
            <w:r>
              <w:rPr>
                <w:rFonts w:ascii="Times New Roman" w:hAnsi="Times New Roman" w:cs="Times New Roman"/>
                <w:sz w:val="24"/>
                <w:szCs w:val="24"/>
              </w:rPr>
              <w:t>MŠ</w:t>
            </w:r>
            <w:r w:rsidR="00B43C5F">
              <w:rPr>
                <w:rFonts w:ascii="Times New Roman" w:hAnsi="Times New Roman" w:cs="Times New Roman"/>
                <w:sz w:val="24"/>
                <w:szCs w:val="24"/>
              </w:rPr>
              <w:t>,</w:t>
            </w:r>
          </w:p>
          <w:p w:rsidR="00B43C5F" w:rsidRPr="00B43C5F" w:rsidRDefault="00B43C5F" w:rsidP="00B43C5F">
            <w:pPr>
              <w:pStyle w:val="Odstavecseseznamem"/>
              <w:numPr>
                <w:ilvl w:val="0"/>
                <w:numId w:val="23"/>
              </w:numPr>
              <w:ind w:left="284" w:hanging="284"/>
              <w:jc w:val="both"/>
              <w:rPr>
                <w:rFonts w:ascii="Times New Roman" w:hAnsi="Times New Roman" w:cs="Times New Roman"/>
                <w:sz w:val="24"/>
                <w:szCs w:val="24"/>
              </w:rPr>
            </w:pPr>
            <w:r w:rsidRPr="00B43C5F">
              <w:rPr>
                <w:rFonts w:ascii="Times New Roman" w:hAnsi="Times New Roman" w:cs="Times New Roman"/>
                <w:sz w:val="24"/>
                <w:szCs w:val="24"/>
              </w:rPr>
              <w:t>metodická podpora nově nastupujících ředitelek MŠ</w:t>
            </w:r>
            <w:r>
              <w:rPr>
                <w:rFonts w:ascii="Times New Roman" w:hAnsi="Times New Roman" w:cs="Times New Roman"/>
                <w:sz w:val="24"/>
                <w:szCs w:val="24"/>
              </w:rPr>
              <w:t>,</w:t>
            </w:r>
          </w:p>
          <w:p w:rsidR="00C46C65" w:rsidRPr="00B43C5F" w:rsidRDefault="00C46C65" w:rsidP="00B43C5F">
            <w:pPr>
              <w:jc w:val="both"/>
              <w:rPr>
                <w:rFonts w:ascii="Times New Roman" w:hAnsi="Times New Roman" w:cs="Times New Roman"/>
                <w:sz w:val="24"/>
                <w:szCs w:val="24"/>
              </w:rPr>
            </w:pPr>
          </w:p>
        </w:tc>
        <w:tc>
          <w:tcPr>
            <w:tcW w:w="4606" w:type="dxa"/>
          </w:tcPr>
          <w:p w:rsidR="00C46C65" w:rsidRPr="00523920" w:rsidRDefault="00C46C65" w:rsidP="00523920">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přetrvávající nedostatek finančních prostředků na rekonstrukce, modernizace, velké opravy,</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stále narůstající administrativa,</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změna ve financování nepedagogických pracovníků ve školství,</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nepochopení smyslu revize RVP PV,</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snižování hodnoty </w:t>
            </w:r>
            <w:proofErr w:type="spellStart"/>
            <w:r>
              <w:rPr>
                <w:rFonts w:ascii="Times New Roman" w:hAnsi="Times New Roman" w:cs="Times New Roman"/>
                <w:sz w:val="24"/>
                <w:szCs w:val="24"/>
              </w:rPr>
              <w:t>PHmax</w:t>
            </w:r>
            <w:proofErr w:type="spellEnd"/>
            <w:r>
              <w:rPr>
                <w:rFonts w:ascii="Times New Roman" w:hAnsi="Times New Roman" w:cs="Times New Roman"/>
                <w:sz w:val="24"/>
                <w:szCs w:val="24"/>
              </w:rPr>
              <w:t>,</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malý zájem o pozice ředitelů škol,</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legislativní úprava odkladů školní docházky,</w:t>
            </w:r>
          </w:p>
          <w:p w:rsidR="002A541A" w:rsidRDefault="002A541A"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zvyšující se provozní náklady</w:t>
            </w:r>
            <w:r w:rsidR="00B43C5F">
              <w:rPr>
                <w:rFonts w:ascii="Times New Roman" w:hAnsi="Times New Roman" w:cs="Times New Roman"/>
                <w:sz w:val="24"/>
                <w:szCs w:val="24"/>
              </w:rPr>
              <w:t>,</w:t>
            </w:r>
          </w:p>
          <w:p w:rsidR="00B43C5F" w:rsidRPr="00F11E76" w:rsidRDefault="00B43C5F" w:rsidP="00743AE8">
            <w:pPr>
              <w:pStyle w:val="Odstavecseseznamem"/>
              <w:numPr>
                <w:ilvl w:val="0"/>
                <w:numId w:val="24"/>
              </w:numPr>
              <w:ind w:left="356" w:hanging="284"/>
              <w:jc w:val="both"/>
              <w:rPr>
                <w:rFonts w:ascii="Times New Roman" w:hAnsi="Times New Roman" w:cs="Times New Roman"/>
                <w:sz w:val="24"/>
                <w:szCs w:val="24"/>
              </w:rPr>
            </w:pPr>
            <w:r>
              <w:rPr>
                <w:rFonts w:ascii="Times New Roman" w:hAnsi="Times New Roman" w:cs="Times New Roman"/>
                <w:sz w:val="24"/>
                <w:szCs w:val="24"/>
              </w:rPr>
              <w:t>demografický vývoj</w:t>
            </w:r>
          </w:p>
        </w:tc>
      </w:tr>
    </w:tbl>
    <w:p w:rsidR="00837A4F" w:rsidRDefault="00837A4F" w:rsidP="00837A4F">
      <w:pPr>
        <w:pStyle w:val="Nadpis2"/>
        <w:numPr>
          <w:ilvl w:val="0"/>
          <w:numId w:val="0"/>
        </w:numPr>
        <w:spacing w:before="0" w:line="240" w:lineRule="auto"/>
        <w:ind w:left="709"/>
        <w:rPr>
          <w:sz w:val="28"/>
          <w:szCs w:val="28"/>
        </w:rPr>
      </w:pPr>
    </w:p>
    <w:p w:rsidR="006303C0" w:rsidRPr="006303C0" w:rsidRDefault="006303C0" w:rsidP="006303C0"/>
    <w:p w:rsidR="00C46C65" w:rsidRPr="00B350C3" w:rsidRDefault="00C46C65" w:rsidP="002A541A">
      <w:pPr>
        <w:pStyle w:val="Nadpis2"/>
        <w:spacing w:before="0" w:line="240" w:lineRule="auto"/>
        <w:ind w:left="709" w:hanging="709"/>
        <w:rPr>
          <w:sz w:val="28"/>
          <w:szCs w:val="28"/>
        </w:rPr>
      </w:pPr>
      <w:r w:rsidRPr="00B350C3">
        <w:rPr>
          <w:sz w:val="28"/>
          <w:szCs w:val="28"/>
        </w:rPr>
        <w:t>Základní školy</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C46C65" w:rsidRPr="00D24A58" w:rsidRDefault="00C46C65" w:rsidP="00C46C65">
      <w:pPr>
        <w:spacing w:after="0" w:line="240" w:lineRule="auto"/>
        <w:jc w:val="both"/>
        <w:rPr>
          <w:rFonts w:ascii="Times New Roman" w:hAnsi="Times New Roman" w:cs="Times New Roman"/>
          <w:sz w:val="24"/>
          <w:szCs w:val="24"/>
        </w:rPr>
      </w:pPr>
      <w:r w:rsidRPr="00D24A58">
        <w:rPr>
          <w:rFonts w:ascii="Times New Roman" w:hAnsi="Times New Roman" w:cs="Times New Roman"/>
          <w:sz w:val="24"/>
          <w:szCs w:val="24"/>
        </w:rPr>
        <w:t>Cílem základního vzdělávání je poskytnout žákům základní znalosti, dovednosti a postoje potřebné pro jejich osobní rozvoj, další vzdělání a celoživotní učení a kvalitní zapojení do společnosti.</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Statutární město Olomouc zřizuje </w:t>
      </w:r>
      <w:r w:rsidRPr="005426EE">
        <w:rPr>
          <w:rFonts w:ascii="Times New Roman" w:hAnsi="Times New Roman" w:cs="Times New Roman"/>
          <w:b/>
          <w:sz w:val="24"/>
          <w:szCs w:val="24"/>
        </w:rPr>
        <w:t>19 příspěvkových organizací základních škol</w:t>
      </w:r>
      <w:r>
        <w:rPr>
          <w:rFonts w:ascii="Times New Roman" w:hAnsi="Times New Roman" w:cs="Times New Roman"/>
          <w:sz w:val="24"/>
          <w:szCs w:val="24"/>
        </w:rPr>
        <w:t>, do kterých je sloučeno celkem 2</w:t>
      </w:r>
      <w:r w:rsidR="00E60AAB">
        <w:rPr>
          <w:rFonts w:ascii="Times New Roman" w:hAnsi="Times New Roman" w:cs="Times New Roman"/>
          <w:sz w:val="24"/>
          <w:szCs w:val="24"/>
        </w:rPr>
        <w:t>4</w:t>
      </w:r>
      <w:r>
        <w:rPr>
          <w:rFonts w:ascii="Times New Roman" w:hAnsi="Times New Roman" w:cs="Times New Roman"/>
          <w:sz w:val="24"/>
          <w:szCs w:val="24"/>
        </w:rPr>
        <w:t xml:space="preserve"> základních škol – z toho 19 úplných s ročníky 1 až 9 a </w:t>
      </w:r>
      <w:r w:rsidR="00E60AAB">
        <w:rPr>
          <w:rFonts w:ascii="Times New Roman" w:hAnsi="Times New Roman" w:cs="Times New Roman"/>
          <w:sz w:val="24"/>
          <w:szCs w:val="24"/>
        </w:rPr>
        <w:t>5</w:t>
      </w:r>
      <w:r>
        <w:rPr>
          <w:rFonts w:ascii="Times New Roman" w:hAnsi="Times New Roman" w:cs="Times New Roman"/>
          <w:sz w:val="24"/>
          <w:szCs w:val="24"/>
        </w:rPr>
        <w:t xml:space="preserve"> neúplných s ročníky 1 až 5, </w:t>
      </w:r>
      <w:r w:rsidR="00234BFE">
        <w:rPr>
          <w:rFonts w:ascii="Times New Roman" w:hAnsi="Times New Roman" w:cs="Times New Roman"/>
          <w:sz w:val="24"/>
          <w:szCs w:val="24"/>
        </w:rPr>
        <w:t xml:space="preserve">z nichž </w:t>
      </w:r>
      <w:r>
        <w:rPr>
          <w:rFonts w:ascii="Times New Roman" w:hAnsi="Times New Roman" w:cs="Times New Roman"/>
          <w:sz w:val="24"/>
          <w:szCs w:val="24"/>
        </w:rPr>
        <w:t>jedna je samostatno</w:t>
      </w:r>
      <w:r w:rsidR="00234BFE">
        <w:rPr>
          <w:rFonts w:ascii="Times New Roman" w:hAnsi="Times New Roman" w:cs="Times New Roman"/>
          <w:sz w:val="24"/>
          <w:szCs w:val="24"/>
        </w:rPr>
        <w:t>u příspěvkovou organizací</w:t>
      </w:r>
      <w:r w:rsidR="00E60AAB">
        <w:rPr>
          <w:rFonts w:ascii="Times New Roman" w:hAnsi="Times New Roman" w:cs="Times New Roman"/>
          <w:sz w:val="24"/>
          <w:szCs w:val="24"/>
        </w:rPr>
        <w:t>. Jedna základní škola s ročníky 1 až 5</w:t>
      </w:r>
      <w:r w:rsidR="00234BFE">
        <w:rPr>
          <w:rFonts w:ascii="Times New Roman" w:hAnsi="Times New Roman" w:cs="Times New Roman"/>
          <w:sz w:val="24"/>
          <w:szCs w:val="24"/>
        </w:rPr>
        <w:t xml:space="preserve"> je sloučena do příspěvkové organizace mateřské školy.</w:t>
      </w:r>
    </w:p>
    <w:p w:rsidR="00E60AAB" w:rsidRDefault="00C46C65" w:rsidP="00CA4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Kapacita ZŠ byla upravována pouze u škol, které se nachází ve spádovém obvodu s větším počtem dětí a to také pouze zvýšením kapacity tříd</w:t>
      </w:r>
      <w:r w:rsidR="00C65AE1">
        <w:rPr>
          <w:rFonts w:ascii="Times New Roman" w:hAnsi="Times New Roman" w:cs="Times New Roman"/>
          <w:sz w:val="24"/>
          <w:szCs w:val="24"/>
        </w:rPr>
        <w:t xml:space="preserve"> různých ročníků dle potřeby</w:t>
      </w:r>
      <w:r>
        <w:rPr>
          <w:rFonts w:ascii="Times New Roman" w:hAnsi="Times New Roman" w:cs="Times New Roman"/>
          <w:sz w:val="24"/>
          <w:szCs w:val="24"/>
        </w:rPr>
        <w:t xml:space="preserve">. </w:t>
      </w:r>
      <w:r w:rsidRPr="004A0A1D">
        <w:rPr>
          <w:rFonts w:ascii="Times New Roman" w:hAnsi="Times New Roman" w:cs="Times New Roman"/>
          <w:b/>
          <w:sz w:val="24"/>
          <w:szCs w:val="24"/>
        </w:rPr>
        <w:t>Počet žáků se</w:t>
      </w:r>
      <w:r>
        <w:rPr>
          <w:rFonts w:ascii="Times New Roman" w:hAnsi="Times New Roman" w:cs="Times New Roman"/>
          <w:sz w:val="24"/>
          <w:szCs w:val="24"/>
        </w:rPr>
        <w:t xml:space="preserve"> v základních </w:t>
      </w:r>
      <w:r w:rsidRPr="00E60AAB">
        <w:rPr>
          <w:rFonts w:ascii="Times New Roman" w:hAnsi="Times New Roman" w:cs="Times New Roman"/>
          <w:sz w:val="24"/>
          <w:szCs w:val="24"/>
        </w:rPr>
        <w:t xml:space="preserve">školách </w:t>
      </w:r>
      <w:r w:rsidR="00E60AAB" w:rsidRPr="00E60AAB">
        <w:rPr>
          <w:rFonts w:ascii="Times New Roman" w:hAnsi="Times New Roman" w:cs="Times New Roman"/>
          <w:b/>
          <w:sz w:val="24"/>
          <w:szCs w:val="24"/>
        </w:rPr>
        <w:t>od roku 2022 mírně snižuje</w:t>
      </w:r>
      <w:r w:rsidR="00E60AAB">
        <w:rPr>
          <w:rFonts w:ascii="Times New Roman" w:hAnsi="Times New Roman" w:cs="Times New Roman"/>
          <w:sz w:val="24"/>
          <w:szCs w:val="24"/>
        </w:rPr>
        <w:t xml:space="preserve">. </w:t>
      </w:r>
    </w:p>
    <w:p w:rsidR="00715D69" w:rsidRDefault="00715D69" w:rsidP="00CA4FDE">
      <w:pPr>
        <w:autoSpaceDE w:val="0"/>
        <w:autoSpaceDN w:val="0"/>
        <w:adjustRightInd w:val="0"/>
        <w:spacing w:after="0" w:line="240" w:lineRule="auto"/>
        <w:jc w:val="both"/>
        <w:rPr>
          <w:rFonts w:ascii="Times New Roman" w:hAnsi="Times New Roman" w:cs="Times New Roman"/>
          <w:sz w:val="24"/>
          <w:szCs w:val="24"/>
        </w:rPr>
      </w:pPr>
    </w:p>
    <w:p w:rsidR="00B43C5F" w:rsidRDefault="0074711B" w:rsidP="00CA4FDE">
      <w:pPr>
        <w:autoSpaceDE w:val="0"/>
        <w:autoSpaceDN w:val="0"/>
        <w:adjustRightInd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Žáci z místních částí s nejnižším počtem obyvatel, jako jsou např. právě Topolany, Radíkov, Nedvězí, Týneček, dojíždějí do jiných částí města, do škol určených </w:t>
      </w:r>
      <w:r w:rsidR="001D79ED">
        <w:rPr>
          <w:rFonts w:ascii="Times New Roman" w:hAnsi="Times New Roman" w:cs="Times New Roman"/>
          <w:sz w:val="24"/>
          <w:szCs w:val="24"/>
          <w:lang w:eastAsia="cs-CZ"/>
        </w:rPr>
        <w:t>Obecně závaznou v</w:t>
      </w:r>
      <w:r>
        <w:rPr>
          <w:rFonts w:ascii="Times New Roman" w:hAnsi="Times New Roman" w:cs="Times New Roman"/>
          <w:sz w:val="24"/>
          <w:szCs w:val="24"/>
          <w:lang w:eastAsia="cs-CZ"/>
        </w:rPr>
        <w:t xml:space="preserve">yhláškou o školských obvodech základních </w:t>
      </w:r>
      <w:r w:rsidRPr="0050302E">
        <w:rPr>
          <w:rFonts w:ascii="Times New Roman" w:hAnsi="Times New Roman" w:cs="Times New Roman"/>
          <w:sz w:val="24"/>
          <w:szCs w:val="24"/>
          <w:lang w:eastAsia="cs-CZ"/>
        </w:rPr>
        <w:t xml:space="preserve">škol </w:t>
      </w:r>
      <w:hyperlink r:id="rId29" w:tooltip="Typ souboru: Dokument PDF, velikost: 79.8 KB" w:history="1">
        <w:r w:rsidRPr="001D79ED">
          <w:rPr>
            <w:rStyle w:val="Hypertextovodkaz"/>
            <w:rFonts w:ascii="Times New Roman" w:hAnsi="Times New Roman" w:cs="Times New Roman"/>
            <w:color w:val="auto"/>
          </w:rPr>
          <w:t xml:space="preserve">OZV č. </w:t>
        </w:r>
        <w:r w:rsidR="001D79ED" w:rsidRPr="001D79ED">
          <w:rPr>
            <w:rStyle w:val="Hypertextovodkaz"/>
            <w:rFonts w:ascii="Times New Roman" w:hAnsi="Times New Roman" w:cs="Times New Roman"/>
            <w:color w:val="auto"/>
          </w:rPr>
          <w:t>5/2025</w:t>
        </w:r>
        <w:r w:rsidRPr="001D79ED">
          <w:rPr>
            <w:rStyle w:val="Hypertextovodkaz"/>
            <w:rFonts w:ascii="Times New Roman" w:hAnsi="Times New Roman" w:cs="Times New Roman"/>
            <w:color w:val="auto"/>
          </w:rPr>
          <w:t xml:space="preserve"> o školských obvodech základních škol, jejichž zřizovatelem je SMOl</w:t>
        </w:r>
      </w:hyperlink>
      <w:r w:rsidR="001D79ED" w:rsidRPr="001D79ED">
        <w:rPr>
          <w:rStyle w:val="Hypertextovodkaz"/>
          <w:rFonts w:ascii="Times New Roman" w:hAnsi="Times New Roman" w:cs="Times New Roman"/>
          <w:color w:val="auto"/>
        </w:rPr>
        <w:t xml:space="preserve"> s účinností od 18. 9. 2025</w:t>
      </w:r>
      <w:r w:rsidRPr="001D79ED">
        <w:rPr>
          <w:rFonts w:ascii="Times New Roman" w:hAnsi="Times New Roman" w:cs="Times New Roman"/>
          <w:sz w:val="24"/>
          <w:szCs w:val="24"/>
          <w:lang w:eastAsia="cs-CZ"/>
        </w:rPr>
        <w:t xml:space="preserve">. </w:t>
      </w:r>
    </w:p>
    <w:p w:rsidR="00715D69" w:rsidRPr="001D79ED" w:rsidRDefault="00715D69" w:rsidP="00CA4FDE">
      <w:pPr>
        <w:autoSpaceDE w:val="0"/>
        <w:autoSpaceDN w:val="0"/>
        <w:adjustRightInd w:val="0"/>
        <w:spacing w:after="0" w:line="240" w:lineRule="auto"/>
        <w:jc w:val="both"/>
        <w:rPr>
          <w:rFonts w:ascii="Times New Roman" w:hAnsi="Times New Roman" w:cs="Times New Roman"/>
          <w:sz w:val="24"/>
          <w:szCs w:val="24"/>
        </w:rPr>
      </w:pPr>
    </w:p>
    <w:p w:rsidR="00CA4FDE" w:rsidRPr="00034A65" w:rsidRDefault="00C46C65" w:rsidP="00CA4FDE">
      <w:pPr>
        <w:autoSpaceDE w:val="0"/>
        <w:autoSpaceDN w:val="0"/>
        <w:adjustRightInd w:val="0"/>
        <w:spacing w:after="0" w:line="240" w:lineRule="auto"/>
        <w:jc w:val="both"/>
        <w:rPr>
          <w:rFonts w:ascii="Times New Roman" w:hAnsi="Times New Roman" w:cs="Times New Roman"/>
          <w:b/>
          <w:sz w:val="24"/>
          <w:szCs w:val="24"/>
        </w:rPr>
      </w:pPr>
      <w:r w:rsidRPr="00034A65">
        <w:rPr>
          <w:rFonts w:ascii="Times New Roman" w:hAnsi="Times New Roman" w:cs="Times New Roman"/>
          <w:b/>
          <w:sz w:val="24"/>
          <w:szCs w:val="24"/>
        </w:rPr>
        <w:t>Podle výkazů k </w:t>
      </w:r>
      <w:r w:rsidR="00C65AE1" w:rsidRPr="00034A65">
        <w:rPr>
          <w:rFonts w:ascii="Times New Roman" w:hAnsi="Times New Roman" w:cs="Times New Roman"/>
          <w:b/>
          <w:sz w:val="24"/>
          <w:szCs w:val="24"/>
        </w:rPr>
        <w:t>30. 9. 2025</w:t>
      </w:r>
      <w:r w:rsidRPr="00034A65">
        <w:rPr>
          <w:rFonts w:ascii="Times New Roman" w:hAnsi="Times New Roman" w:cs="Times New Roman"/>
          <w:b/>
          <w:sz w:val="24"/>
          <w:szCs w:val="24"/>
        </w:rPr>
        <w:t xml:space="preserve"> bylo v ZŠ celkem </w:t>
      </w:r>
      <w:r w:rsidR="001B38B1">
        <w:rPr>
          <w:rFonts w:ascii="Times New Roman" w:hAnsi="Times New Roman" w:cs="Times New Roman"/>
          <w:b/>
          <w:sz w:val="24"/>
          <w:szCs w:val="24"/>
        </w:rPr>
        <w:t>9 284</w:t>
      </w:r>
      <w:r w:rsidRPr="00AD71E5">
        <w:rPr>
          <w:rFonts w:ascii="Times New Roman" w:hAnsi="Times New Roman" w:cs="Times New Roman"/>
          <w:b/>
          <w:sz w:val="24"/>
          <w:szCs w:val="24"/>
        </w:rPr>
        <w:t xml:space="preserve"> žáků</w:t>
      </w:r>
      <w:r w:rsidRPr="00034A65">
        <w:rPr>
          <w:rFonts w:ascii="Times New Roman" w:hAnsi="Times New Roman" w:cs="Times New Roman"/>
          <w:b/>
          <w:sz w:val="24"/>
          <w:szCs w:val="24"/>
        </w:rPr>
        <w:t xml:space="preserve">, rejstříková kapacita byla ke stejnému datu </w:t>
      </w:r>
      <w:r w:rsidR="00C65AE1" w:rsidRPr="00034A65">
        <w:rPr>
          <w:rFonts w:ascii="Times New Roman" w:hAnsi="Times New Roman" w:cs="Times New Roman"/>
          <w:b/>
          <w:sz w:val="24"/>
          <w:szCs w:val="24"/>
        </w:rPr>
        <w:t xml:space="preserve">10 </w:t>
      </w:r>
      <w:r w:rsidR="00FA5659" w:rsidRPr="00034A65">
        <w:rPr>
          <w:rFonts w:ascii="Times New Roman" w:hAnsi="Times New Roman" w:cs="Times New Roman"/>
          <w:b/>
          <w:sz w:val="24"/>
          <w:szCs w:val="24"/>
        </w:rPr>
        <w:t>772</w:t>
      </w:r>
      <w:r w:rsidRPr="00034A65">
        <w:rPr>
          <w:rFonts w:ascii="Times New Roman" w:hAnsi="Times New Roman" w:cs="Times New Roman"/>
          <w:b/>
          <w:sz w:val="24"/>
          <w:szCs w:val="24"/>
        </w:rPr>
        <w:t xml:space="preserve"> žáků. </w:t>
      </w:r>
    </w:p>
    <w:p w:rsidR="00CA4FDE" w:rsidRDefault="00CA4FDE" w:rsidP="00CA4FDE">
      <w:pPr>
        <w:autoSpaceDE w:val="0"/>
        <w:autoSpaceDN w:val="0"/>
        <w:adjustRightInd w:val="0"/>
        <w:spacing w:after="0" w:line="240" w:lineRule="auto"/>
        <w:jc w:val="both"/>
        <w:rPr>
          <w:rFonts w:ascii="Times New Roman" w:hAnsi="Times New Roman" w:cs="Times New Roman"/>
          <w:sz w:val="24"/>
          <w:szCs w:val="24"/>
        </w:rPr>
      </w:pPr>
    </w:p>
    <w:p w:rsidR="00C46C65" w:rsidRDefault="00CA27F5" w:rsidP="00C46C65">
      <w:pPr>
        <w:autoSpaceDE w:val="0"/>
        <w:autoSpaceDN w:val="0"/>
        <w:adjustRightInd w:val="0"/>
        <w:spacing w:after="0" w:line="240" w:lineRule="auto"/>
        <w:jc w:val="center"/>
        <w:rPr>
          <w:rFonts w:ascii="Times New Roman" w:hAnsi="Times New Roman" w:cs="Times New Roman"/>
          <w:sz w:val="24"/>
          <w:szCs w:val="24"/>
        </w:rPr>
      </w:pPr>
      <w:r>
        <w:rPr>
          <w:noProof/>
          <w:lang w:eastAsia="cs-CZ"/>
        </w:rPr>
        <w:drawing>
          <wp:inline distT="0" distB="0" distL="0" distR="0" wp14:anchorId="161BF1F2" wp14:editId="0D0DBAC3">
            <wp:extent cx="4572000" cy="2743200"/>
            <wp:effectExtent l="0" t="0" r="19050" b="1905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C4C80" w:rsidRDefault="00FC4C80" w:rsidP="00F11E76">
      <w:pPr>
        <w:autoSpaceDE w:val="0"/>
        <w:autoSpaceDN w:val="0"/>
        <w:adjustRightInd w:val="0"/>
        <w:spacing w:after="0" w:line="240" w:lineRule="auto"/>
        <w:jc w:val="both"/>
        <w:rPr>
          <w:rFonts w:ascii="Times New Roman" w:hAnsi="Times New Roman" w:cs="Times New Roman"/>
          <w:sz w:val="24"/>
          <w:szCs w:val="24"/>
        </w:rPr>
      </w:pPr>
    </w:p>
    <w:p w:rsidR="009C31C9" w:rsidRPr="00AD71E5" w:rsidRDefault="00F11E76" w:rsidP="00F11E76">
      <w:pPr>
        <w:autoSpaceDE w:val="0"/>
        <w:autoSpaceDN w:val="0"/>
        <w:adjustRightInd w:val="0"/>
        <w:spacing w:after="0" w:line="240" w:lineRule="auto"/>
        <w:jc w:val="both"/>
        <w:rPr>
          <w:rFonts w:ascii="Times New Roman" w:hAnsi="Times New Roman" w:cs="Times New Roman"/>
          <w:sz w:val="24"/>
          <w:szCs w:val="24"/>
        </w:rPr>
      </w:pPr>
      <w:r w:rsidRPr="00AD71E5">
        <w:rPr>
          <w:rFonts w:ascii="Times New Roman" w:hAnsi="Times New Roman" w:cs="Times New Roman"/>
          <w:sz w:val="24"/>
          <w:szCs w:val="24"/>
        </w:rPr>
        <w:t>V roce 2025 je 4</w:t>
      </w:r>
      <w:r w:rsidR="00AD71E5" w:rsidRPr="00AD71E5">
        <w:rPr>
          <w:rFonts w:ascii="Times New Roman" w:hAnsi="Times New Roman" w:cs="Times New Roman"/>
          <w:sz w:val="24"/>
          <w:szCs w:val="24"/>
        </w:rPr>
        <w:t>3</w:t>
      </w:r>
      <w:r w:rsidR="001B38B1">
        <w:rPr>
          <w:rFonts w:ascii="Times New Roman" w:hAnsi="Times New Roman" w:cs="Times New Roman"/>
          <w:sz w:val="24"/>
          <w:szCs w:val="24"/>
        </w:rPr>
        <w:t>0</w:t>
      </w:r>
      <w:r w:rsidRPr="00AD71E5">
        <w:rPr>
          <w:rFonts w:ascii="Times New Roman" w:hAnsi="Times New Roman" w:cs="Times New Roman"/>
          <w:sz w:val="24"/>
          <w:szCs w:val="24"/>
        </w:rPr>
        <w:t xml:space="preserve"> </w:t>
      </w:r>
      <w:r w:rsidR="00AD71E5" w:rsidRPr="00AD71E5">
        <w:rPr>
          <w:rFonts w:ascii="Times New Roman" w:hAnsi="Times New Roman" w:cs="Times New Roman"/>
          <w:sz w:val="24"/>
          <w:szCs w:val="24"/>
        </w:rPr>
        <w:t>tříd. Od roku 2021</w:t>
      </w:r>
      <w:r w:rsidRPr="00AD71E5">
        <w:rPr>
          <w:rFonts w:ascii="Times New Roman" w:hAnsi="Times New Roman" w:cs="Times New Roman"/>
          <w:sz w:val="24"/>
          <w:szCs w:val="24"/>
        </w:rPr>
        <w:t xml:space="preserve"> přibylo ve školách </w:t>
      </w:r>
      <w:r w:rsidR="00AD71E5" w:rsidRPr="00AD71E5">
        <w:rPr>
          <w:rFonts w:ascii="Times New Roman" w:hAnsi="Times New Roman" w:cs="Times New Roman"/>
          <w:sz w:val="24"/>
          <w:szCs w:val="24"/>
        </w:rPr>
        <w:t>2</w:t>
      </w:r>
      <w:r w:rsidR="00CA27F5">
        <w:rPr>
          <w:rFonts w:ascii="Times New Roman" w:hAnsi="Times New Roman" w:cs="Times New Roman"/>
          <w:sz w:val="24"/>
          <w:szCs w:val="24"/>
        </w:rPr>
        <w:t>0</w:t>
      </w:r>
      <w:r w:rsidRPr="00AD71E5">
        <w:rPr>
          <w:rFonts w:ascii="Times New Roman" w:hAnsi="Times New Roman" w:cs="Times New Roman"/>
          <w:sz w:val="24"/>
          <w:szCs w:val="24"/>
        </w:rPr>
        <w:t xml:space="preserve"> tříd. Průměrný počet žáků na třídu v roce 2025 činí </w:t>
      </w:r>
      <w:r w:rsidR="00AD71E5" w:rsidRPr="00AD71E5">
        <w:rPr>
          <w:rFonts w:ascii="Times New Roman" w:hAnsi="Times New Roman" w:cs="Times New Roman"/>
          <w:sz w:val="24"/>
          <w:szCs w:val="24"/>
        </w:rPr>
        <w:t>21,</w:t>
      </w:r>
      <w:r w:rsidR="00CA27F5">
        <w:rPr>
          <w:rFonts w:ascii="Times New Roman" w:hAnsi="Times New Roman" w:cs="Times New Roman"/>
          <w:sz w:val="24"/>
          <w:szCs w:val="24"/>
        </w:rPr>
        <w:t>59</w:t>
      </w:r>
      <w:r w:rsidR="00AD71E5" w:rsidRPr="00AD71E5">
        <w:rPr>
          <w:rFonts w:ascii="Times New Roman" w:hAnsi="Times New Roman" w:cs="Times New Roman"/>
          <w:sz w:val="24"/>
          <w:szCs w:val="24"/>
        </w:rPr>
        <w:t xml:space="preserve"> žáků. Od roku 2021</w:t>
      </w:r>
      <w:r w:rsidR="003E2DF0" w:rsidRPr="00AD71E5">
        <w:rPr>
          <w:rFonts w:ascii="Times New Roman" w:hAnsi="Times New Roman" w:cs="Times New Roman"/>
          <w:sz w:val="24"/>
          <w:szCs w:val="24"/>
        </w:rPr>
        <w:t xml:space="preserve"> </w:t>
      </w:r>
      <w:r w:rsidR="00AD71E5" w:rsidRPr="00AD71E5">
        <w:rPr>
          <w:rFonts w:ascii="Times New Roman" w:hAnsi="Times New Roman" w:cs="Times New Roman"/>
          <w:sz w:val="24"/>
          <w:szCs w:val="24"/>
        </w:rPr>
        <w:t>je</w:t>
      </w:r>
      <w:r w:rsidR="003E2DF0" w:rsidRPr="00AD71E5">
        <w:rPr>
          <w:rFonts w:ascii="Times New Roman" w:hAnsi="Times New Roman" w:cs="Times New Roman"/>
          <w:sz w:val="24"/>
          <w:szCs w:val="24"/>
        </w:rPr>
        <w:t xml:space="preserve"> průměrný počet žáků na třídu </w:t>
      </w:r>
      <w:r w:rsidR="00AD71E5" w:rsidRPr="00AD71E5">
        <w:rPr>
          <w:rFonts w:ascii="Times New Roman" w:hAnsi="Times New Roman" w:cs="Times New Roman"/>
          <w:sz w:val="24"/>
          <w:szCs w:val="24"/>
        </w:rPr>
        <w:t xml:space="preserve">cca </w:t>
      </w:r>
      <w:r w:rsidR="00CA4FDE" w:rsidRPr="00AD71E5">
        <w:rPr>
          <w:rFonts w:ascii="Times New Roman" w:hAnsi="Times New Roman" w:cs="Times New Roman"/>
          <w:sz w:val="24"/>
          <w:szCs w:val="24"/>
        </w:rPr>
        <w:t>22</w:t>
      </w:r>
      <w:r w:rsidR="00AD71E5" w:rsidRPr="00AD71E5">
        <w:rPr>
          <w:rFonts w:ascii="Times New Roman" w:hAnsi="Times New Roman" w:cs="Times New Roman"/>
          <w:sz w:val="24"/>
          <w:szCs w:val="24"/>
        </w:rPr>
        <w:t>.</w:t>
      </w:r>
      <w:r w:rsidR="003E2DF0" w:rsidRPr="00AD71E5">
        <w:rPr>
          <w:rFonts w:ascii="Times New Roman" w:hAnsi="Times New Roman" w:cs="Times New Roman"/>
          <w:sz w:val="24"/>
          <w:szCs w:val="24"/>
        </w:rPr>
        <w:t xml:space="preserve"> </w:t>
      </w:r>
    </w:p>
    <w:p w:rsidR="00AD71E5" w:rsidRDefault="00AD71E5" w:rsidP="00F11E76">
      <w:pPr>
        <w:autoSpaceDE w:val="0"/>
        <w:autoSpaceDN w:val="0"/>
        <w:adjustRightInd w:val="0"/>
        <w:spacing w:after="0" w:line="240" w:lineRule="auto"/>
        <w:jc w:val="both"/>
        <w:rPr>
          <w:rFonts w:ascii="Times New Roman" w:hAnsi="Times New Roman" w:cs="Times New Roman"/>
          <w:color w:val="FF0000"/>
          <w:sz w:val="24"/>
          <w:szCs w:val="24"/>
        </w:rPr>
      </w:pPr>
    </w:p>
    <w:p w:rsidR="00AD71E5" w:rsidRDefault="00AD71E5" w:rsidP="00F11E76">
      <w:pPr>
        <w:autoSpaceDE w:val="0"/>
        <w:autoSpaceDN w:val="0"/>
        <w:adjustRightInd w:val="0"/>
        <w:spacing w:after="0" w:line="240" w:lineRule="auto"/>
        <w:jc w:val="both"/>
        <w:rPr>
          <w:rFonts w:ascii="Times New Roman" w:hAnsi="Times New Roman" w:cs="Times New Roman"/>
          <w:color w:val="FF0000"/>
          <w:sz w:val="24"/>
          <w:szCs w:val="24"/>
        </w:rPr>
      </w:pPr>
    </w:p>
    <w:p w:rsidR="00CA4FDE" w:rsidRDefault="00CA27F5" w:rsidP="009C31C9">
      <w:pPr>
        <w:autoSpaceDE w:val="0"/>
        <w:autoSpaceDN w:val="0"/>
        <w:adjustRightInd w:val="0"/>
        <w:spacing w:after="0" w:line="240" w:lineRule="auto"/>
        <w:jc w:val="center"/>
        <w:rPr>
          <w:rFonts w:ascii="Times New Roman" w:hAnsi="Times New Roman" w:cs="Times New Roman"/>
          <w:color w:val="FF0000"/>
          <w:sz w:val="24"/>
          <w:szCs w:val="24"/>
        </w:rPr>
      </w:pPr>
      <w:r>
        <w:rPr>
          <w:noProof/>
          <w:lang w:eastAsia="cs-CZ"/>
        </w:rPr>
        <w:drawing>
          <wp:inline distT="0" distB="0" distL="0" distR="0" wp14:anchorId="25ECC2F1" wp14:editId="0E5AD5C6">
            <wp:extent cx="4572000" cy="2743200"/>
            <wp:effectExtent l="0" t="0" r="19050" b="1905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37A4F" w:rsidRDefault="00837A4F" w:rsidP="00F11E76">
      <w:pPr>
        <w:autoSpaceDE w:val="0"/>
        <w:autoSpaceDN w:val="0"/>
        <w:adjustRightInd w:val="0"/>
        <w:spacing w:after="0" w:line="240" w:lineRule="auto"/>
        <w:jc w:val="both"/>
        <w:rPr>
          <w:rFonts w:ascii="Times New Roman" w:hAnsi="Times New Roman" w:cs="Times New Roman"/>
          <w:b/>
          <w:sz w:val="24"/>
          <w:szCs w:val="24"/>
        </w:rPr>
      </w:pPr>
    </w:p>
    <w:p w:rsidR="003E2DF0" w:rsidRPr="00CB70A3" w:rsidRDefault="003E2DF0" w:rsidP="00F11E76">
      <w:pPr>
        <w:autoSpaceDE w:val="0"/>
        <w:autoSpaceDN w:val="0"/>
        <w:adjustRightInd w:val="0"/>
        <w:spacing w:after="0" w:line="240" w:lineRule="auto"/>
        <w:jc w:val="both"/>
        <w:rPr>
          <w:rFonts w:ascii="Times New Roman" w:hAnsi="Times New Roman" w:cs="Times New Roman"/>
          <w:sz w:val="24"/>
          <w:szCs w:val="24"/>
        </w:rPr>
      </w:pPr>
      <w:r w:rsidRPr="008D4398">
        <w:rPr>
          <w:rFonts w:ascii="Times New Roman" w:hAnsi="Times New Roman" w:cs="Times New Roman"/>
          <w:b/>
          <w:sz w:val="24"/>
          <w:szCs w:val="24"/>
        </w:rPr>
        <w:t>ZŠ Heyrovského a ZŠ Stupkova</w:t>
      </w:r>
      <w:r w:rsidRPr="00CB70A3">
        <w:rPr>
          <w:rFonts w:ascii="Times New Roman" w:hAnsi="Times New Roman" w:cs="Times New Roman"/>
          <w:sz w:val="24"/>
          <w:szCs w:val="24"/>
        </w:rPr>
        <w:t xml:space="preserve"> jsou školy s nejvyšším počtem ž</w:t>
      </w:r>
      <w:r w:rsidR="00AD71E5">
        <w:rPr>
          <w:rFonts w:ascii="Times New Roman" w:hAnsi="Times New Roman" w:cs="Times New Roman"/>
          <w:sz w:val="24"/>
          <w:szCs w:val="24"/>
        </w:rPr>
        <w:t>áků: ZŠ Heyrovského od roku 2021</w:t>
      </w:r>
      <w:r w:rsidRPr="00CB70A3">
        <w:rPr>
          <w:rFonts w:ascii="Times New Roman" w:hAnsi="Times New Roman" w:cs="Times New Roman"/>
          <w:sz w:val="24"/>
          <w:szCs w:val="24"/>
        </w:rPr>
        <w:t xml:space="preserve"> do roku 2025 </w:t>
      </w:r>
      <w:r w:rsidR="00272692" w:rsidRPr="00CB70A3">
        <w:rPr>
          <w:rFonts w:ascii="Times New Roman" w:hAnsi="Times New Roman" w:cs="Times New Roman"/>
          <w:sz w:val="24"/>
          <w:szCs w:val="24"/>
        </w:rPr>
        <w:t xml:space="preserve">navštěvovalo ve školním roce průměrně 895,6 žáků, což bylo </w:t>
      </w:r>
      <w:r w:rsidR="00272692" w:rsidRPr="008D4398">
        <w:rPr>
          <w:rFonts w:ascii="Times New Roman" w:hAnsi="Times New Roman" w:cs="Times New Roman"/>
          <w:b/>
          <w:sz w:val="24"/>
          <w:szCs w:val="24"/>
        </w:rPr>
        <w:t>24,15 žáků na třídu</w:t>
      </w:r>
      <w:r w:rsidR="00272692" w:rsidRPr="00CB70A3">
        <w:rPr>
          <w:rFonts w:ascii="Times New Roman" w:hAnsi="Times New Roman" w:cs="Times New Roman"/>
          <w:sz w:val="24"/>
          <w:szCs w:val="24"/>
        </w:rPr>
        <w:t>, ZŠ Stupkovu ve stejném období navštěvovalo ve školním roce průměrně 706,8 žáků, což bylo</w:t>
      </w:r>
      <w:r w:rsidR="00CA4FDE" w:rsidRPr="00CB70A3">
        <w:rPr>
          <w:rFonts w:ascii="Times New Roman" w:hAnsi="Times New Roman" w:cs="Times New Roman"/>
          <w:sz w:val="24"/>
          <w:szCs w:val="24"/>
        </w:rPr>
        <w:t xml:space="preserve"> </w:t>
      </w:r>
      <w:r w:rsidR="00CA4FDE" w:rsidRPr="008D4398">
        <w:rPr>
          <w:rFonts w:ascii="Times New Roman" w:hAnsi="Times New Roman" w:cs="Times New Roman"/>
          <w:b/>
          <w:sz w:val="24"/>
          <w:szCs w:val="24"/>
        </w:rPr>
        <w:t>22,15 žáků na třídu</w:t>
      </w:r>
      <w:r w:rsidR="00CA4FDE" w:rsidRPr="00CB70A3">
        <w:rPr>
          <w:rFonts w:ascii="Times New Roman" w:hAnsi="Times New Roman" w:cs="Times New Roman"/>
          <w:sz w:val="24"/>
          <w:szCs w:val="24"/>
        </w:rPr>
        <w:t>.</w:t>
      </w:r>
    </w:p>
    <w:p w:rsidR="00CA4FDE" w:rsidRDefault="00CA4FDE" w:rsidP="00CA4FDE">
      <w:pPr>
        <w:autoSpaceDE w:val="0"/>
        <w:autoSpaceDN w:val="0"/>
        <w:adjustRightInd w:val="0"/>
        <w:spacing w:after="0" w:line="240" w:lineRule="auto"/>
        <w:jc w:val="both"/>
        <w:rPr>
          <w:rFonts w:ascii="Times New Roman" w:hAnsi="Times New Roman" w:cs="Times New Roman"/>
          <w:sz w:val="24"/>
          <w:szCs w:val="24"/>
        </w:rPr>
      </w:pPr>
    </w:p>
    <w:p w:rsidR="00CA4FDE" w:rsidRDefault="004E75C0" w:rsidP="00CA4F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Vzhledem k očekávanému populačnímu vývoji, kdy dle prognóz ČSÚ bude porodnost i nadále mírně klesat, je kapacita základních škol dostatečná. K navyšování kapacity dochází pouze </w:t>
      </w:r>
      <w:r w:rsidR="00CB70A3">
        <w:rPr>
          <w:rFonts w:ascii="Times New Roman" w:hAnsi="Times New Roman" w:cs="Times New Roman"/>
          <w:sz w:val="24"/>
          <w:szCs w:val="24"/>
        </w:rPr>
        <w:t>v</w:t>
      </w:r>
      <w:r>
        <w:rPr>
          <w:rFonts w:ascii="Times New Roman" w:hAnsi="Times New Roman" w:cs="Times New Roman"/>
          <w:sz w:val="24"/>
          <w:szCs w:val="24"/>
        </w:rPr>
        <w:t xml:space="preserve"> základních škol</w:t>
      </w:r>
      <w:r w:rsidR="00CB70A3">
        <w:rPr>
          <w:rFonts w:ascii="Times New Roman" w:hAnsi="Times New Roman" w:cs="Times New Roman"/>
          <w:sz w:val="24"/>
          <w:szCs w:val="24"/>
        </w:rPr>
        <w:t>ách</w:t>
      </w:r>
      <w:r>
        <w:rPr>
          <w:rFonts w:ascii="Times New Roman" w:hAnsi="Times New Roman" w:cs="Times New Roman"/>
          <w:sz w:val="24"/>
          <w:szCs w:val="24"/>
        </w:rPr>
        <w:t>, které se nacházejí v území s větším počtem mladých rodin s dětmi.</w:t>
      </w:r>
    </w:p>
    <w:p w:rsidR="004E75C0" w:rsidRDefault="004E75C0" w:rsidP="00CA4FDE">
      <w:pPr>
        <w:autoSpaceDE w:val="0"/>
        <w:autoSpaceDN w:val="0"/>
        <w:adjustRightInd w:val="0"/>
        <w:spacing w:after="0" w:line="240" w:lineRule="auto"/>
        <w:jc w:val="both"/>
        <w:rPr>
          <w:rFonts w:ascii="Times New Roman" w:hAnsi="Times New Roman" w:cs="Times New Roman"/>
          <w:sz w:val="24"/>
          <w:szCs w:val="24"/>
        </w:rPr>
      </w:pPr>
    </w:p>
    <w:p w:rsidR="00517228"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Kapacitu základních škol doplňují školy zřizované fyzickými a právnickými osobami, veřejnoprávními ins</w:t>
      </w:r>
      <w:r w:rsidR="004E75C0">
        <w:rPr>
          <w:rFonts w:ascii="Times New Roman" w:hAnsi="Times New Roman" w:cs="Times New Roman"/>
          <w:sz w:val="24"/>
          <w:szCs w:val="24"/>
        </w:rPr>
        <w:t>titucemi a registrovanou církví.</w:t>
      </w:r>
      <w:r>
        <w:rPr>
          <w:rFonts w:ascii="Times New Roman" w:hAnsi="Times New Roman" w:cs="Times New Roman"/>
          <w:sz w:val="24"/>
          <w:szCs w:val="24"/>
        </w:rPr>
        <w:t xml:space="preserve"> MŠMT a Olomoucký kraj zřizují na </w:t>
      </w:r>
      <w:r>
        <w:rPr>
          <w:rFonts w:ascii="Times New Roman" w:hAnsi="Times New Roman" w:cs="Times New Roman"/>
          <w:sz w:val="24"/>
          <w:szCs w:val="24"/>
        </w:rPr>
        <w:lastRenderedPageBreak/>
        <w:t xml:space="preserve">území města Olomouce základní školy </w:t>
      </w:r>
      <w:r w:rsidR="00517228">
        <w:rPr>
          <w:rFonts w:ascii="Times New Roman" w:hAnsi="Times New Roman" w:cs="Times New Roman"/>
          <w:sz w:val="24"/>
          <w:szCs w:val="24"/>
        </w:rPr>
        <w:t xml:space="preserve">s alternativními prvky výuky (např. Waldorfské pedagogiky nebo pedagogiky Montessori) a </w:t>
      </w:r>
      <w:r w:rsidR="005D32EF">
        <w:rPr>
          <w:rFonts w:ascii="Times New Roman" w:hAnsi="Times New Roman" w:cs="Times New Roman"/>
          <w:sz w:val="24"/>
          <w:szCs w:val="24"/>
        </w:rPr>
        <w:t xml:space="preserve">školy </w:t>
      </w:r>
      <w:r w:rsidRPr="006303C0">
        <w:rPr>
          <w:rFonts w:ascii="Times New Roman" w:hAnsi="Times New Roman" w:cs="Times New Roman"/>
          <w:sz w:val="24"/>
          <w:szCs w:val="24"/>
        </w:rPr>
        <w:t xml:space="preserve">pro žáky se </w:t>
      </w:r>
      <w:r w:rsidR="006303C0" w:rsidRPr="006303C0">
        <w:rPr>
          <w:rFonts w:ascii="Times New Roman" w:hAnsi="Times New Roman" w:cs="Times New Roman"/>
          <w:sz w:val="24"/>
          <w:szCs w:val="24"/>
        </w:rPr>
        <w:t xml:space="preserve">speciálními </w:t>
      </w:r>
      <w:r w:rsidRPr="006303C0">
        <w:rPr>
          <w:rFonts w:ascii="Times New Roman" w:hAnsi="Times New Roman" w:cs="Times New Roman"/>
          <w:sz w:val="24"/>
          <w:szCs w:val="24"/>
        </w:rPr>
        <w:t>potřebami učení</w:t>
      </w:r>
      <w:r w:rsidR="006303C0">
        <w:rPr>
          <w:rFonts w:ascii="Times New Roman" w:hAnsi="Times New Roman" w:cs="Times New Roman"/>
          <w:sz w:val="24"/>
          <w:szCs w:val="24"/>
        </w:rPr>
        <w:t xml:space="preserve"> zřízenými podle § 16 zákona č. 561/2004 Sb., školský zákon v platném znění.</w:t>
      </w:r>
    </w:p>
    <w:p w:rsidR="006303C0" w:rsidRDefault="006303C0" w:rsidP="00C46C65">
      <w:pPr>
        <w:autoSpaceDE w:val="0"/>
        <w:autoSpaceDN w:val="0"/>
        <w:adjustRightInd w:val="0"/>
        <w:spacing w:after="0" w:line="240" w:lineRule="auto"/>
        <w:jc w:val="both"/>
        <w:rPr>
          <w:rFonts w:ascii="Times New Roman" w:hAnsi="Times New Roman" w:cs="Times New Roman"/>
          <w:sz w:val="24"/>
          <w:szCs w:val="24"/>
        </w:rPr>
      </w:pPr>
    </w:p>
    <w:p w:rsidR="00C46C65" w:rsidRPr="006564B4" w:rsidRDefault="006564B4" w:rsidP="00C46C65">
      <w:pPr>
        <w:autoSpaceDE w:val="0"/>
        <w:autoSpaceDN w:val="0"/>
        <w:adjustRightInd w:val="0"/>
        <w:spacing w:after="0" w:line="240" w:lineRule="auto"/>
        <w:jc w:val="both"/>
        <w:rPr>
          <w:rFonts w:ascii="Times New Roman" w:hAnsi="Times New Roman" w:cs="Times New Roman"/>
          <w:b/>
          <w:sz w:val="24"/>
          <w:szCs w:val="24"/>
        </w:rPr>
      </w:pPr>
      <w:r w:rsidRPr="006564B4">
        <w:rPr>
          <w:rFonts w:ascii="Times New Roman" w:hAnsi="Times New Roman" w:cs="Times New Roman"/>
          <w:b/>
          <w:sz w:val="24"/>
          <w:szCs w:val="24"/>
        </w:rPr>
        <w:t>Rejstříková k</w:t>
      </w:r>
      <w:r w:rsidR="00517228" w:rsidRPr="006564B4">
        <w:rPr>
          <w:rFonts w:ascii="Times New Roman" w:hAnsi="Times New Roman" w:cs="Times New Roman"/>
          <w:b/>
          <w:sz w:val="24"/>
          <w:szCs w:val="24"/>
        </w:rPr>
        <w:t xml:space="preserve">apacita základních škol zřizovaných jinými zřizovateli </w:t>
      </w:r>
      <w:r w:rsidRPr="006564B4">
        <w:rPr>
          <w:rFonts w:ascii="Times New Roman" w:hAnsi="Times New Roman" w:cs="Times New Roman"/>
          <w:b/>
          <w:sz w:val="24"/>
          <w:szCs w:val="24"/>
        </w:rPr>
        <w:t>je 1 931 žáků, která pokrývá 15,36 % celkové kapacity základních škol na území města Olomouce.</w:t>
      </w:r>
    </w:p>
    <w:p w:rsidR="009C31C9" w:rsidRDefault="009C31C9" w:rsidP="00C46C65">
      <w:pPr>
        <w:autoSpaceDE w:val="0"/>
        <w:autoSpaceDN w:val="0"/>
        <w:adjustRightInd w:val="0"/>
        <w:spacing w:after="0" w:line="240" w:lineRule="auto"/>
        <w:jc w:val="both"/>
        <w:rPr>
          <w:rFonts w:ascii="Times New Roman" w:hAnsi="Times New Roman" w:cs="Times New Roman"/>
          <w:sz w:val="24"/>
          <w:szCs w:val="24"/>
        </w:rPr>
      </w:pPr>
    </w:p>
    <w:p w:rsidR="00541246" w:rsidRDefault="00541246" w:rsidP="00C46C65">
      <w:pPr>
        <w:spacing w:after="0" w:line="240" w:lineRule="auto"/>
        <w:jc w:val="both"/>
        <w:rPr>
          <w:rFonts w:ascii="Times New Roman" w:hAnsi="Times New Roman" w:cs="Times New Roman"/>
          <w:sz w:val="24"/>
          <w:szCs w:val="24"/>
          <w:u w:val="single" w:color="FF0000"/>
        </w:rPr>
      </w:pPr>
      <w:r>
        <w:rPr>
          <w:rFonts w:ascii="Times New Roman" w:hAnsi="Times New Roman" w:cs="Times New Roman"/>
          <w:sz w:val="24"/>
          <w:szCs w:val="24"/>
          <w:u w:val="single" w:color="FF0000"/>
        </w:rPr>
        <w:t>Školní vzdělávací program</w:t>
      </w:r>
    </w:p>
    <w:p w:rsidR="00541246" w:rsidRDefault="00541246" w:rsidP="00C46C65">
      <w:pPr>
        <w:spacing w:after="0" w:line="240" w:lineRule="auto"/>
        <w:jc w:val="both"/>
        <w:rPr>
          <w:rStyle w:val="hgkelc"/>
          <w:rFonts w:ascii="Times New Roman" w:hAnsi="Times New Roman" w:cs="Times New Roman"/>
          <w:sz w:val="24"/>
          <w:szCs w:val="24"/>
        </w:rPr>
      </w:pPr>
      <w:r w:rsidRPr="009C31C9">
        <w:rPr>
          <w:rStyle w:val="hgkelc"/>
          <w:rFonts w:ascii="Times New Roman" w:hAnsi="Times New Roman" w:cs="Times New Roman"/>
          <w:sz w:val="24"/>
          <w:szCs w:val="24"/>
        </w:rPr>
        <w:t xml:space="preserve">Vzdělávací program je </w:t>
      </w:r>
      <w:r w:rsidRPr="009C31C9">
        <w:rPr>
          <w:rStyle w:val="hgkelc"/>
          <w:rFonts w:ascii="Times New Roman" w:hAnsi="Times New Roman" w:cs="Times New Roman"/>
          <w:bCs/>
          <w:sz w:val="24"/>
          <w:szCs w:val="24"/>
        </w:rPr>
        <w:t>soupis, který stanoví zejména cíle vzdělávání, délku, formy, obsah a časový plán vzdělávání</w:t>
      </w:r>
      <w:r w:rsidRPr="009C31C9">
        <w:rPr>
          <w:rStyle w:val="hgkelc"/>
          <w:rFonts w:ascii="Times New Roman" w:hAnsi="Times New Roman" w:cs="Times New Roman"/>
          <w:sz w:val="24"/>
          <w:szCs w:val="24"/>
        </w:rPr>
        <w:t>.</w:t>
      </w:r>
    </w:p>
    <w:p w:rsidR="009C31C9" w:rsidRPr="009C31C9" w:rsidRDefault="009C31C9" w:rsidP="00C46C65">
      <w:pPr>
        <w:spacing w:after="0" w:line="240" w:lineRule="auto"/>
        <w:jc w:val="both"/>
        <w:rPr>
          <w:rStyle w:val="hgkelc"/>
          <w:rFonts w:ascii="Times New Roman" w:hAnsi="Times New Roman" w:cs="Times New Roman"/>
          <w:sz w:val="24"/>
          <w:szCs w:val="24"/>
        </w:rPr>
      </w:pPr>
      <w:r w:rsidRPr="00867CFE">
        <w:rPr>
          <w:rFonts w:ascii="Times New Roman" w:hAnsi="Times New Roman" w:cs="Times New Roman"/>
          <w:sz w:val="24"/>
          <w:szCs w:val="24"/>
        </w:rPr>
        <w:t>Ministerstvo školství, mládeže a tělovýchovy schválilo dne 30. prosince 2024 revidované Rámcové vzdělávací programy pro základní a předškolní vzdělávání, které vymezují závazné rámce vzdělávání v</w:t>
      </w:r>
      <w:r>
        <w:rPr>
          <w:rFonts w:ascii="Times New Roman" w:hAnsi="Times New Roman" w:cs="Times New Roman"/>
          <w:sz w:val="24"/>
          <w:szCs w:val="24"/>
        </w:rPr>
        <w:t> základních</w:t>
      </w:r>
      <w:r w:rsidRPr="00867CFE">
        <w:rPr>
          <w:rFonts w:ascii="Times New Roman" w:hAnsi="Times New Roman" w:cs="Times New Roman"/>
          <w:sz w:val="24"/>
          <w:szCs w:val="24"/>
        </w:rPr>
        <w:t xml:space="preserve"> školách</w:t>
      </w:r>
      <w:r>
        <w:rPr>
          <w:rFonts w:ascii="Times New Roman" w:hAnsi="Times New Roman" w:cs="Times New Roman"/>
          <w:sz w:val="24"/>
          <w:szCs w:val="24"/>
        </w:rPr>
        <w:t>.</w:t>
      </w:r>
    </w:p>
    <w:p w:rsidR="00541246" w:rsidRDefault="00541246" w:rsidP="00C46C65">
      <w:pPr>
        <w:spacing w:after="0" w:line="240" w:lineRule="auto"/>
        <w:jc w:val="both"/>
        <w:rPr>
          <w:rStyle w:val="hgkelc"/>
          <w:rFonts w:ascii="Times New Roman" w:hAnsi="Times New Roman" w:cs="Times New Roman"/>
          <w:bCs/>
          <w:sz w:val="24"/>
          <w:szCs w:val="24"/>
        </w:rPr>
      </w:pPr>
      <w:r w:rsidRPr="009C31C9">
        <w:rPr>
          <w:rStyle w:val="hgkelc"/>
          <w:rFonts w:ascii="Times New Roman" w:hAnsi="Times New Roman" w:cs="Times New Roman"/>
          <w:sz w:val="24"/>
          <w:szCs w:val="24"/>
        </w:rPr>
        <w:t xml:space="preserve">Smyslem ŠVP je </w:t>
      </w:r>
      <w:r w:rsidRPr="009C31C9">
        <w:rPr>
          <w:rStyle w:val="hgkelc"/>
          <w:rFonts w:ascii="Times New Roman" w:hAnsi="Times New Roman" w:cs="Times New Roman"/>
          <w:bCs/>
          <w:sz w:val="24"/>
          <w:szCs w:val="24"/>
        </w:rPr>
        <w:t>vytvořit podmínky pro zlepšení práce školy, pro její profilaci, rozvoj tvořivosti učitelů i žáků a vytváření společné ho klima školy</w:t>
      </w:r>
      <w:r w:rsidR="008D4398" w:rsidRPr="009C31C9">
        <w:rPr>
          <w:rStyle w:val="hgkelc"/>
          <w:rFonts w:ascii="Times New Roman" w:hAnsi="Times New Roman" w:cs="Times New Roman"/>
          <w:bCs/>
          <w:sz w:val="24"/>
          <w:szCs w:val="24"/>
        </w:rPr>
        <w:t xml:space="preserve">. </w:t>
      </w:r>
    </w:p>
    <w:p w:rsidR="009C31C9" w:rsidRPr="009C31C9" w:rsidRDefault="009C31C9" w:rsidP="00C46C65">
      <w:pPr>
        <w:spacing w:after="0" w:line="240" w:lineRule="auto"/>
        <w:jc w:val="both"/>
        <w:rPr>
          <w:rStyle w:val="hgkelc"/>
          <w:rFonts w:ascii="Times New Roman" w:hAnsi="Times New Roman" w:cs="Times New Roman"/>
          <w:bCs/>
          <w:sz w:val="24"/>
          <w:szCs w:val="24"/>
        </w:rPr>
      </w:pPr>
      <w:r>
        <w:rPr>
          <w:rStyle w:val="hgkelc"/>
          <w:rFonts w:ascii="Times New Roman" w:hAnsi="Times New Roman" w:cs="Times New Roman"/>
          <w:bCs/>
          <w:sz w:val="24"/>
          <w:szCs w:val="24"/>
        </w:rPr>
        <w:t>Základním dokumentem pro tvorbu ŠVP je Rámcový vzdělávací program pro základní školy.</w:t>
      </w:r>
    </w:p>
    <w:p w:rsidR="00FD4652" w:rsidRDefault="00FD4652" w:rsidP="00C46C65">
      <w:pPr>
        <w:spacing w:after="0" w:line="240" w:lineRule="auto"/>
        <w:jc w:val="both"/>
        <w:rPr>
          <w:rStyle w:val="hgkelc"/>
          <w:rFonts w:ascii="Times New Roman" w:hAnsi="Times New Roman" w:cs="Times New Roman"/>
          <w:b/>
          <w:bCs/>
          <w:color w:val="FF0000"/>
          <w:sz w:val="24"/>
          <w:szCs w:val="24"/>
        </w:rPr>
      </w:pPr>
    </w:p>
    <w:p w:rsidR="00FD4652" w:rsidRPr="008D4398" w:rsidRDefault="00FD4652" w:rsidP="00FD4652">
      <w:pPr>
        <w:spacing w:after="0" w:line="240" w:lineRule="auto"/>
        <w:jc w:val="both"/>
        <w:rPr>
          <w:rStyle w:val="Zdraznnintenzivn"/>
          <w:rFonts w:ascii="Times New Roman" w:hAnsi="Times New Roman" w:cs="Times New Roman"/>
          <w:b w:val="0"/>
          <w:i w:val="0"/>
          <w:color w:val="auto"/>
          <w:sz w:val="24"/>
          <w:szCs w:val="24"/>
          <w:u w:val="single" w:color="FF0000"/>
        </w:rPr>
      </w:pPr>
      <w:r w:rsidRPr="008D4398">
        <w:rPr>
          <w:rStyle w:val="Zdraznnintenzivn"/>
          <w:rFonts w:ascii="Times New Roman" w:hAnsi="Times New Roman" w:cs="Times New Roman"/>
          <w:b w:val="0"/>
          <w:i w:val="0"/>
          <w:color w:val="auto"/>
          <w:sz w:val="24"/>
          <w:szCs w:val="24"/>
          <w:u w:val="single" w:color="FF0000"/>
        </w:rPr>
        <w:t>Př</w:t>
      </w:r>
      <w:r>
        <w:rPr>
          <w:rStyle w:val="Zdraznnintenzivn"/>
          <w:rFonts w:ascii="Times New Roman" w:hAnsi="Times New Roman" w:cs="Times New Roman"/>
          <w:b w:val="0"/>
          <w:i w:val="0"/>
          <w:color w:val="auto"/>
          <w:sz w:val="24"/>
          <w:szCs w:val="24"/>
          <w:u w:val="single" w:color="FF0000"/>
        </w:rPr>
        <w:t>ípravná</w:t>
      </w:r>
      <w:r w:rsidRPr="008D4398">
        <w:rPr>
          <w:rStyle w:val="Zdraznnintenzivn"/>
          <w:rFonts w:ascii="Times New Roman" w:hAnsi="Times New Roman" w:cs="Times New Roman"/>
          <w:b w:val="0"/>
          <w:i w:val="0"/>
          <w:color w:val="auto"/>
          <w:sz w:val="24"/>
          <w:szCs w:val="24"/>
          <w:u w:val="single" w:color="FF0000"/>
        </w:rPr>
        <w:t xml:space="preserve"> tříd</w:t>
      </w:r>
      <w:r>
        <w:rPr>
          <w:rStyle w:val="Zdraznnintenzivn"/>
          <w:rFonts w:ascii="Times New Roman" w:hAnsi="Times New Roman" w:cs="Times New Roman"/>
          <w:b w:val="0"/>
          <w:i w:val="0"/>
          <w:color w:val="auto"/>
          <w:sz w:val="24"/>
          <w:szCs w:val="24"/>
          <w:u w:val="single" w:color="FF0000"/>
        </w:rPr>
        <w:t>a základní školy</w:t>
      </w:r>
    </w:p>
    <w:p w:rsid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r w:rsidRPr="0092236F">
        <w:rPr>
          <w:rStyle w:val="Zdraznnintenzivn"/>
          <w:rFonts w:ascii="Times New Roman" w:hAnsi="Times New Roman" w:cs="Times New Roman"/>
          <w:b w:val="0"/>
          <w:i w:val="0"/>
          <w:color w:val="auto"/>
          <w:sz w:val="24"/>
          <w:szCs w:val="24"/>
        </w:rPr>
        <w:t>Přípravn</w:t>
      </w:r>
      <w:r w:rsidR="0092236F" w:rsidRPr="0092236F">
        <w:rPr>
          <w:rStyle w:val="Zdraznnintenzivn"/>
          <w:rFonts w:ascii="Times New Roman" w:hAnsi="Times New Roman" w:cs="Times New Roman"/>
          <w:b w:val="0"/>
          <w:i w:val="0"/>
          <w:color w:val="auto"/>
          <w:sz w:val="24"/>
          <w:szCs w:val="24"/>
        </w:rPr>
        <w:t xml:space="preserve">é třídy </w:t>
      </w:r>
      <w:r w:rsidR="0092236F" w:rsidRPr="0092236F">
        <w:rPr>
          <w:rFonts w:ascii="Times New Roman" w:hAnsi="Times New Roman" w:cs="Times New Roman"/>
          <w:sz w:val="24"/>
          <w:szCs w:val="24"/>
        </w:rPr>
        <w:t>zřizované podle § 47 školského zákona</w:t>
      </w:r>
      <w:r>
        <w:rPr>
          <w:rStyle w:val="Zdraznnintenzivn"/>
          <w:rFonts w:ascii="Times New Roman" w:hAnsi="Times New Roman" w:cs="Times New Roman"/>
          <w:b w:val="0"/>
          <w:i w:val="0"/>
          <w:color w:val="auto"/>
          <w:sz w:val="24"/>
          <w:szCs w:val="24"/>
        </w:rPr>
        <w:t xml:space="preserve"> je výchovný a vzdělávací program jako mezistupeň mezi předškolním a základním vzděláváním. Zřizuje se u základních škol pro děti, kterým by měla pomoci vyrovnat jejich vývoj, a kterým byl povolen odklad povinné školní docházky. Přípravná třída se zřizuje na základě § 47 odst. 1 zákona 561/2004 Sb., školský zákon, v platném znění, se souhlasem příslušného krajského úřadu. O zařazení dětí do přípravné třídy rozhoduje ředitel školy na žádost zákonného zástupce dítěte a na základě doporučení školského poradenského zařízení.</w:t>
      </w:r>
    </w:p>
    <w:p w:rsid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r>
        <w:rPr>
          <w:rStyle w:val="Zdraznnintenzivn"/>
          <w:rFonts w:ascii="Times New Roman" w:hAnsi="Times New Roman" w:cs="Times New Roman"/>
          <w:b w:val="0"/>
          <w:i w:val="0"/>
          <w:color w:val="auto"/>
          <w:sz w:val="24"/>
          <w:szCs w:val="24"/>
        </w:rPr>
        <w:t xml:space="preserve">Hlavním smyslem zřízení přípravné třídy je připravit děti ze sociálně znevýhodněného prostředí, jazykovým znevýhodněním, sníženou koncentraci pozornosti, </w:t>
      </w:r>
      <w:proofErr w:type="spellStart"/>
      <w:r>
        <w:rPr>
          <w:rStyle w:val="Zdraznnintenzivn"/>
          <w:rFonts w:ascii="Times New Roman" w:hAnsi="Times New Roman" w:cs="Times New Roman"/>
          <w:b w:val="0"/>
          <w:i w:val="0"/>
          <w:color w:val="auto"/>
          <w:sz w:val="24"/>
          <w:szCs w:val="24"/>
        </w:rPr>
        <w:t>grafomotorickými</w:t>
      </w:r>
      <w:proofErr w:type="spellEnd"/>
      <w:r>
        <w:rPr>
          <w:rStyle w:val="Zdraznnintenzivn"/>
          <w:rFonts w:ascii="Times New Roman" w:hAnsi="Times New Roman" w:cs="Times New Roman"/>
          <w:b w:val="0"/>
          <w:i w:val="0"/>
          <w:color w:val="auto"/>
          <w:sz w:val="24"/>
          <w:szCs w:val="24"/>
        </w:rPr>
        <w:t xml:space="preserve"> obtížemi, vadami řeči či jiným znevýhodněním na vstup do první třídy základní školy.</w:t>
      </w:r>
    </w:p>
    <w:p w:rsid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r>
        <w:rPr>
          <w:rStyle w:val="Zdraznnintenzivn"/>
          <w:rFonts w:ascii="Times New Roman" w:hAnsi="Times New Roman" w:cs="Times New Roman"/>
          <w:b w:val="0"/>
          <w:i w:val="0"/>
          <w:color w:val="auto"/>
          <w:sz w:val="24"/>
          <w:szCs w:val="24"/>
        </w:rPr>
        <w:t>Obsah vzdělávání v přípravné třídě je součástí školního vzdělávacího programu, děti se ve třídě neklasifikují.</w:t>
      </w:r>
    </w:p>
    <w:p w:rsid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r>
        <w:rPr>
          <w:rStyle w:val="Zdraznnintenzivn"/>
          <w:rFonts w:ascii="Times New Roman" w:hAnsi="Times New Roman" w:cs="Times New Roman"/>
          <w:b w:val="0"/>
          <w:i w:val="0"/>
          <w:color w:val="auto"/>
          <w:sz w:val="24"/>
          <w:szCs w:val="24"/>
        </w:rPr>
        <w:t>Přípravná třída se nezapočítává do povinné školní docházky, ale stejně jako školní docházka, také vzdělávání v přípravné třídě je povinné a je vedeno v třídní knize, zákonní zástupci jsou povinni dítě omlouvat podle školního řádu. Děti z přípravné třídy mohou docházet do školní družiny základní školy.</w:t>
      </w:r>
    </w:p>
    <w:p w:rsidR="00940BD2" w:rsidRDefault="00940BD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r>
        <w:rPr>
          <w:rStyle w:val="Zdraznnintenzivn"/>
          <w:rFonts w:ascii="Times New Roman" w:hAnsi="Times New Roman" w:cs="Times New Roman"/>
          <w:b w:val="0"/>
          <w:i w:val="0"/>
          <w:color w:val="auto"/>
          <w:sz w:val="24"/>
          <w:szCs w:val="24"/>
        </w:rPr>
        <w:t>Přípravnou třídu zřizuje příspěvková organizace Fakultní základní škola a Mateřská škola Olomouc, Holečkova 10.</w:t>
      </w:r>
    </w:p>
    <w:p w:rsidR="00D30138" w:rsidRDefault="00D30138"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p>
    <w:p w:rsidR="00D30138" w:rsidRPr="008B525E" w:rsidRDefault="00D30138" w:rsidP="00FD4652">
      <w:pPr>
        <w:pStyle w:val="Odstavecseseznamem"/>
        <w:spacing w:after="0" w:line="240" w:lineRule="auto"/>
        <w:ind w:left="0"/>
        <w:jc w:val="both"/>
        <w:rPr>
          <w:rStyle w:val="Zdraznnintenzivn"/>
          <w:rFonts w:ascii="Times New Roman" w:hAnsi="Times New Roman" w:cs="Times New Roman"/>
          <w:i w:val="0"/>
          <w:color w:val="auto"/>
          <w:sz w:val="24"/>
          <w:szCs w:val="24"/>
        </w:rPr>
      </w:pPr>
      <w:r w:rsidRPr="008B525E">
        <w:rPr>
          <w:rStyle w:val="Zdraznnintenzivn"/>
          <w:rFonts w:ascii="Times New Roman" w:hAnsi="Times New Roman" w:cs="Times New Roman"/>
          <w:i w:val="0"/>
          <w:color w:val="auto"/>
          <w:sz w:val="24"/>
          <w:szCs w:val="24"/>
        </w:rPr>
        <w:t xml:space="preserve">Novelizace školského zákona však existenci přípravných tříd omezuje. Přípravné třídy budou postupně </w:t>
      </w:r>
      <w:r w:rsidR="008B525E" w:rsidRPr="008B525E">
        <w:rPr>
          <w:rStyle w:val="Zdraznnintenzivn"/>
          <w:rFonts w:ascii="Times New Roman" w:hAnsi="Times New Roman" w:cs="Times New Roman"/>
          <w:i w:val="0"/>
          <w:color w:val="auto"/>
          <w:sz w:val="24"/>
          <w:szCs w:val="24"/>
        </w:rPr>
        <w:t>omezovány</w:t>
      </w:r>
      <w:r w:rsidRPr="008B525E">
        <w:rPr>
          <w:rStyle w:val="Zdraznnintenzivn"/>
          <w:rFonts w:ascii="Times New Roman" w:hAnsi="Times New Roman" w:cs="Times New Roman"/>
          <w:i w:val="0"/>
          <w:color w:val="auto"/>
          <w:sz w:val="24"/>
          <w:szCs w:val="24"/>
        </w:rPr>
        <w:t xml:space="preserve"> a </w:t>
      </w:r>
      <w:r w:rsidRPr="00D94ED1">
        <w:rPr>
          <w:rStyle w:val="Zdraznnintenzivn"/>
          <w:rFonts w:ascii="Times New Roman" w:hAnsi="Times New Roman" w:cs="Times New Roman"/>
          <w:i w:val="0"/>
          <w:color w:val="auto"/>
          <w:sz w:val="24"/>
          <w:szCs w:val="24"/>
          <w:u w:val="single"/>
        </w:rPr>
        <w:t>v roce 2029 zaniknou</w:t>
      </w:r>
      <w:r w:rsidRPr="008B525E">
        <w:rPr>
          <w:rStyle w:val="Zdraznnintenzivn"/>
          <w:rFonts w:ascii="Times New Roman" w:hAnsi="Times New Roman" w:cs="Times New Roman"/>
          <w:i w:val="0"/>
          <w:color w:val="auto"/>
          <w:sz w:val="24"/>
          <w:szCs w:val="24"/>
        </w:rPr>
        <w:t>.</w:t>
      </w:r>
    </w:p>
    <w:p w:rsid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rPr>
      </w:pPr>
    </w:p>
    <w:p w:rsidR="00FD4652" w:rsidRPr="00FD4652" w:rsidRDefault="00FD4652" w:rsidP="00FD4652">
      <w:pPr>
        <w:pStyle w:val="Odstavecseseznamem"/>
        <w:spacing w:after="0" w:line="240" w:lineRule="auto"/>
        <w:ind w:left="0"/>
        <w:jc w:val="both"/>
        <w:rPr>
          <w:rStyle w:val="Zdraznnintenzivn"/>
          <w:rFonts w:ascii="Times New Roman" w:hAnsi="Times New Roman" w:cs="Times New Roman"/>
          <w:b w:val="0"/>
          <w:i w:val="0"/>
          <w:color w:val="auto"/>
          <w:sz w:val="24"/>
          <w:szCs w:val="24"/>
          <w:u w:val="single" w:color="FF0000"/>
        </w:rPr>
      </w:pPr>
      <w:r w:rsidRPr="00FD4652">
        <w:rPr>
          <w:rStyle w:val="Zdraznnintenzivn"/>
          <w:rFonts w:ascii="Times New Roman" w:hAnsi="Times New Roman" w:cs="Times New Roman"/>
          <w:b w:val="0"/>
          <w:i w:val="0"/>
          <w:color w:val="auto"/>
          <w:sz w:val="24"/>
          <w:szCs w:val="24"/>
          <w:u w:val="single" w:color="FF0000"/>
        </w:rPr>
        <w:t>Kurzy pro získání základního vzdělávání</w:t>
      </w:r>
    </w:p>
    <w:p w:rsidR="00FD4652" w:rsidRDefault="00FD4652" w:rsidP="00C46C65">
      <w:pPr>
        <w:spacing w:after="0" w:line="240" w:lineRule="auto"/>
        <w:jc w:val="both"/>
        <w:rPr>
          <w:rStyle w:val="hgkelc"/>
          <w:rFonts w:ascii="Times New Roman" w:hAnsi="Times New Roman" w:cs="Times New Roman"/>
          <w:bCs/>
          <w:sz w:val="24"/>
          <w:szCs w:val="24"/>
        </w:rPr>
      </w:pPr>
      <w:r w:rsidRPr="00FD4652">
        <w:rPr>
          <w:rStyle w:val="hgkelc"/>
          <w:rFonts w:ascii="Times New Roman" w:hAnsi="Times New Roman" w:cs="Times New Roman"/>
          <w:bCs/>
          <w:sz w:val="24"/>
          <w:szCs w:val="24"/>
        </w:rPr>
        <w:t>Pro osoby, které nezískaly základní vzdělání</w:t>
      </w:r>
      <w:r>
        <w:rPr>
          <w:rStyle w:val="hgkelc"/>
          <w:rFonts w:ascii="Times New Roman" w:hAnsi="Times New Roman" w:cs="Times New Roman"/>
          <w:bCs/>
          <w:sz w:val="24"/>
          <w:szCs w:val="24"/>
        </w:rPr>
        <w:t>, organizuje po projednání s krajským úřadem Základní škola a M</w:t>
      </w:r>
      <w:r w:rsidR="00001497">
        <w:rPr>
          <w:rStyle w:val="hgkelc"/>
          <w:rFonts w:ascii="Times New Roman" w:hAnsi="Times New Roman" w:cs="Times New Roman"/>
          <w:bCs/>
          <w:sz w:val="24"/>
          <w:szCs w:val="24"/>
        </w:rPr>
        <w:t>ateřská škola</w:t>
      </w:r>
      <w:r>
        <w:rPr>
          <w:rStyle w:val="hgkelc"/>
          <w:rFonts w:ascii="Times New Roman" w:hAnsi="Times New Roman" w:cs="Times New Roman"/>
          <w:bCs/>
          <w:sz w:val="24"/>
          <w:szCs w:val="24"/>
        </w:rPr>
        <w:t xml:space="preserve"> Olomouc</w:t>
      </w:r>
      <w:r w:rsidR="00001497">
        <w:rPr>
          <w:rStyle w:val="hgkelc"/>
          <w:rFonts w:ascii="Times New Roman" w:hAnsi="Times New Roman" w:cs="Times New Roman"/>
          <w:bCs/>
          <w:sz w:val="24"/>
          <w:szCs w:val="24"/>
        </w:rPr>
        <w:t>, Řezníčkova 1</w:t>
      </w:r>
      <w:r>
        <w:rPr>
          <w:rStyle w:val="hgkelc"/>
          <w:rFonts w:ascii="Times New Roman" w:hAnsi="Times New Roman" w:cs="Times New Roman"/>
          <w:bCs/>
          <w:sz w:val="24"/>
          <w:szCs w:val="24"/>
        </w:rPr>
        <w:t xml:space="preserve">, příspěvková organizace kurzy pro získání základního vzdělávání. </w:t>
      </w:r>
    </w:p>
    <w:p w:rsidR="00FD4652" w:rsidRDefault="00FD4652" w:rsidP="00C46C65">
      <w:pPr>
        <w:spacing w:after="0" w:line="240" w:lineRule="auto"/>
        <w:jc w:val="both"/>
        <w:rPr>
          <w:rFonts w:ascii="Times New Roman" w:hAnsi="Times New Roman" w:cs="Times New Roman"/>
          <w:sz w:val="24"/>
          <w:szCs w:val="24"/>
        </w:rPr>
      </w:pPr>
      <w:r w:rsidRPr="00FD4652">
        <w:rPr>
          <w:rFonts w:ascii="Times New Roman" w:hAnsi="Times New Roman" w:cs="Times New Roman"/>
          <w:sz w:val="24"/>
          <w:szCs w:val="24"/>
        </w:rPr>
        <w:t>Úspěšní absolventi kurzu získají vysvědčení o ukončení základního vzdělání</w:t>
      </w:r>
      <w:r>
        <w:rPr>
          <w:rFonts w:ascii="Times New Roman" w:hAnsi="Times New Roman" w:cs="Times New Roman"/>
          <w:sz w:val="24"/>
          <w:szCs w:val="24"/>
        </w:rPr>
        <w:t>.</w:t>
      </w:r>
      <w:r w:rsidRPr="00FD4652">
        <w:t xml:space="preserve"> </w:t>
      </w:r>
      <w:r w:rsidRPr="00FD4652">
        <w:rPr>
          <w:rFonts w:ascii="Times New Roman" w:hAnsi="Times New Roman" w:cs="Times New Roman"/>
          <w:sz w:val="24"/>
          <w:szCs w:val="24"/>
        </w:rPr>
        <w:t>Účastníci kurzu nejsou žáky školy, ale jsou vedeni jako účastníci kurzu</w:t>
      </w:r>
      <w:r>
        <w:rPr>
          <w:rFonts w:ascii="Times New Roman" w:hAnsi="Times New Roman" w:cs="Times New Roman"/>
          <w:sz w:val="24"/>
          <w:szCs w:val="24"/>
        </w:rPr>
        <w:t>.</w:t>
      </w:r>
    </w:p>
    <w:p w:rsidR="00BD6933" w:rsidRDefault="00BD6933" w:rsidP="00C46C65">
      <w:pPr>
        <w:spacing w:after="0" w:line="240" w:lineRule="auto"/>
        <w:jc w:val="both"/>
        <w:rPr>
          <w:rFonts w:ascii="Times New Roman" w:hAnsi="Times New Roman" w:cs="Times New Roman"/>
          <w:sz w:val="24"/>
          <w:szCs w:val="24"/>
        </w:rPr>
      </w:pPr>
    </w:p>
    <w:p w:rsidR="00BD6933" w:rsidRDefault="00BD6933" w:rsidP="00C46C65">
      <w:pPr>
        <w:spacing w:after="0" w:line="240" w:lineRule="auto"/>
        <w:jc w:val="both"/>
        <w:rPr>
          <w:rFonts w:ascii="Times New Roman" w:hAnsi="Times New Roman" w:cs="Times New Roman"/>
          <w:sz w:val="24"/>
          <w:szCs w:val="24"/>
          <w:u w:val="single" w:color="FF0000"/>
        </w:rPr>
      </w:pPr>
      <w:r w:rsidRPr="00BD6933">
        <w:rPr>
          <w:rFonts w:ascii="Times New Roman" w:hAnsi="Times New Roman" w:cs="Times New Roman"/>
          <w:sz w:val="24"/>
          <w:szCs w:val="24"/>
          <w:u w:val="single" w:color="FF0000"/>
        </w:rPr>
        <w:t>Určené školy</w:t>
      </w:r>
    </w:p>
    <w:p w:rsidR="00BD6933" w:rsidRDefault="00BD6933" w:rsidP="00C46C65">
      <w:pPr>
        <w:spacing w:after="0" w:line="240" w:lineRule="auto"/>
        <w:jc w:val="both"/>
        <w:rPr>
          <w:rFonts w:ascii="Times New Roman" w:hAnsi="Times New Roman" w:cs="Times New Roman"/>
          <w:sz w:val="24"/>
          <w:szCs w:val="24"/>
          <w:u w:color="FF0000"/>
        </w:rPr>
      </w:pPr>
      <w:r w:rsidRPr="00BD6933">
        <w:rPr>
          <w:rFonts w:ascii="Times New Roman" w:hAnsi="Times New Roman" w:cs="Times New Roman"/>
          <w:sz w:val="24"/>
          <w:szCs w:val="24"/>
          <w:u w:color="FF0000"/>
        </w:rPr>
        <w:t xml:space="preserve">Určené školy v kontextu českého školství jsou školy, které byly na základě daných kritérií určeny k poskytování jazykové přípravy žákům s odlišným mateřským jazykem než čeština. </w:t>
      </w:r>
      <w:r w:rsidRPr="00BD6933">
        <w:rPr>
          <w:rFonts w:ascii="Times New Roman" w:hAnsi="Times New Roman" w:cs="Times New Roman"/>
          <w:sz w:val="24"/>
          <w:szCs w:val="24"/>
          <w:u w:color="FF0000"/>
        </w:rPr>
        <w:lastRenderedPageBreak/>
        <w:t>Takové školy mají zajistit, aby žáci co nejrychleji zvládli český jazyk a mohli se plně zapojit do výuky.</w:t>
      </w:r>
      <w:r w:rsidR="00940BD2">
        <w:rPr>
          <w:rFonts w:ascii="Times New Roman" w:hAnsi="Times New Roman" w:cs="Times New Roman"/>
          <w:sz w:val="24"/>
          <w:szCs w:val="24"/>
          <w:u w:color="FF0000"/>
        </w:rPr>
        <w:t xml:space="preserve"> </w:t>
      </w:r>
      <w:r w:rsidR="00AD71E5">
        <w:rPr>
          <w:rFonts w:ascii="Times New Roman" w:hAnsi="Times New Roman" w:cs="Times New Roman"/>
          <w:sz w:val="24"/>
          <w:szCs w:val="24"/>
          <w:u w:color="FF0000"/>
        </w:rPr>
        <w:t>V ZŠ je k 30. 9.2 025 vzděláváno 550 žáků s odlišným mateřským jazykem než český jazyk.</w:t>
      </w:r>
    </w:p>
    <w:p w:rsidR="00940BD2" w:rsidRDefault="00940BD2" w:rsidP="00C46C65">
      <w:pPr>
        <w:spacing w:after="0" w:line="240" w:lineRule="auto"/>
        <w:jc w:val="both"/>
        <w:rPr>
          <w:rFonts w:ascii="Times New Roman" w:hAnsi="Times New Roman" w:cs="Times New Roman"/>
          <w:color w:val="000000"/>
          <w:sz w:val="24"/>
          <w:szCs w:val="24"/>
        </w:rPr>
      </w:pPr>
      <w:r w:rsidRPr="008F3EAF">
        <w:rPr>
          <w:rFonts w:ascii="Times New Roman" w:hAnsi="Times New Roman" w:cs="Times New Roman"/>
          <w:b/>
          <w:color w:val="000000"/>
          <w:sz w:val="24"/>
          <w:szCs w:val="24"/>
        </w:rPr>
        <w:t>Žákům</w:t>
      </w:r>
      <w:r w:rsidRPr="008F3EAF">
        <w:rPr>
          <w:rFonts w:ascii="Times New Roman" w:hAnsi="Times New Roman" w:cs="Times New Roman"/>
          <w:color w:val="000000"/>
          <w:sz w:val="24"/>
          <w:szCs w:val="24"/>
        </w:rPr>
        <w:t xml:space="preserve"> přicházejícím do školy </w:t>
      </w:r>
      <w:r w:rsidRPr="008F3EAF">
        <w:rPr>
          <w:rFonts w:ascii="Times New Roman" w:hAnsi="Times New Roman" w:cs="Times New Roman"/>
          <w:b/>
          <w:color w:val="000000"/>
          <w:sz w:val="24"/>
          <w:szCs w:val="24"/>
        </w:rPr>
        <w:t>s různou úrovní znalostí češtiny</w:t>
      </w:r>
      <w:r w:rsidRPr="008F3E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poskytuje </w:t>
      </w:r>
      <w:r w:rsidRPr="008F3EAF">
        <w:rPr>
          <w:rFonts w:ascii="Times New Roman" w:hAnsi="Times New Roman" w:cs="Times New Roman"/>
          <w:color w:val="000000"/>
          <w:sz w:val="24"/>
          <w:szCs w:val="24"/>
        </w:rPr>
        <w:t xml:space="preserve">pomoc formou </w:t>
      </w:r>
      <w:r>
        <w:rPr>
          <w:rFonts w:ascii="Times New Roman" w:hAnsi="Times New Roman" w:cs="Times New Roman"/>
          <w:color w:val="000000"/>
          <w:sz w:val="24"/>
          <w:szCs w:val="24"/>
        </w:rPr>
        <w:t xml:space="preserve">jazykové přípravy tradičně </w:t>
      </w:r>
      <w:r w:rsidRPr="008F3EAF">
        <w:rPr>
          <w:rFonts w:ascii="Times New Roman" w:hAnsi="Times New Roman" w:cs="Times New Roman"/>
          <w:color w:val="000000"/>
          <w:sz w:val="24"/>
          <w:szCs w:val="24"/>
        </w:rPr>
        <w:t>Fakultní základní škol</w:t>
      </w:r>
      <w:r>
        <w:rPr>
          <w:rFonts w:ascii="Times New Roman" w:hAnsi="Times New Roman" w:cs="Times New Roman"/>
          <w:color w:val="000000"/>
          <w:sz w:val="24"/>
          <w:szCs w:val="24"/>
        </w:rPr>
        <w:t>a</w:t>
      </w:r>
      <w:r w:rsidRPr="008F3EAF">
        <w:rPr>
          <w:rFonts w:ascii="Times New Roman" w:hAnsi="Times New Roman" w:cs="Times New Roman"/>
          <w:color w:val="000000"/>
          <w:sz w:val="24"/>
          <w:szCs w:val="24"/>
        </w:rPr>
        <w:t xml:space="preserve"> Olomouc, Hálkova </w:t>
      </w:r>
      <w:r>
        <w:rPr>
          <w:rFonts w:ascii="Times New Roman" w:hAnsi="Times New Roman" w:cs="Times New Roman"/>
          <w:color w:val="000000"/>
          <w:sz w:val="24"/>
          <w:szCs w:val="24"/>
        </w:rPr>
        <w:t xml:space="preserve">4, která má </w:t>
      </w:r>
      <w:r w:rsidRPr="008F3EAF">
        <w:rPr>
          <w:rFonts w:ascii="Times New Roman" w:hAnsi="Times New Roman" w:cs="Times New Roman"/>
          <w:color w:val="000000"/>
          <w:sz w:val="24"/>
          <w:szCs w:val="24"/>
        </w:rPr>
        <w:t>dlouhodobé zkušenosti s výukou českého jazyka žá</w:t>
      </w:r>
      <w:r>
        <w:rPr>
          <w:rFonts w:ascii="Times New Roman" w:hAnsi="Times New Roman" w:cs="Times New Roman"/>
          <w:color w:val="000000"/>
          <w:sz w:val="24"/>
          <w:szCs w:val="24"/>
        </w:rPr>
        <w:t>ků s odlišným mateřským jazykem a</w:t>
      </w:r>
      <w:r w:rsidRPr="008F3EAF">
        <w:rPr>
          <w:rFonts w:ascii="Times New Roman" w:hAnsi="Times New Roman" w:cs="Times New Roman"/>
          <w:color w:val="000000"/>
          <w:sz w:val="24"/>
          <w:szCs w:val="24"/>
        </w:rPr>
        <w:t xml:space="preserve"> žáků rodičů cizinců</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dále pak Fakultní základní škola dr. Milady Horákové a Mateřská škola Olomouc, Rožňavská 21,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Olomouc, Zeyerova 28,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Olomouc, Stupkova 16,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Olomouc, Mozartova 48,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a Mateřská škola Olomouc, Nedvědova 17,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a Mateřská škola Olomouc, Řezníčkova 1,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Fakultní základní škola Komenium a Mateřská škola Olomouc, 8. května 29,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Fakultní základní škola a Mateřská škola Olomouc, Holečkova 10, příspěvková organizace</w:t>
      </w:r>
      <w:r>
        <w:rPr>
          <w:rFonts w:ascii="Times New Roman" w:hAnsi="Times New Roman" w:cs="Times New Roman"/>
          <w:color w:val="000000"/>
          <w:sz w:val="24"/>
          <w:szCs w:val="24"/>
        </w:rPr>
        <w:t xml:space="preserve">, </w:t>
      </w:r>
      <w:r w:rsidRPr="00C14047">
        <w:rPr>
          <w:rFonts w:ascii="Times New Roman" w:hAnsi="Times New Roman" w:cs="Times New Roman"/>
          <w:color w:val="000000"/>
          <w:sz w:val="24"/>
          <w:szCs w:val="24"/>
        </w:rPr>
        <w:t>Základní škola a Mateřská škola Olomouc, Gorkého 39, příspěvková organizace</w:t>
      </w:r>
      <w:r w:rsidR="005D62B8">
        <w:rPr>
          <w:rFonts w:ascii="Times New Roman" w:hAnsi="Times New Roman" w:cs="Times New Roman"/>
          <w:color w:val="000000"/>
          <w:sz w:val="24"/>
          <w:szCs w:val="24"/>
        </w:rPr>
        <w:t>.</w:t>
      </w:r>
    </w:p>
    <w:p w:rsidR="005D62B8" w:rsidRDefault="005D62B8" w:rsidP="00C46C65">
      <w:pPr>
        <w:spacing w:after="0" w:line="240" w:lineRule="auto"/>
        <w:jc w:val="both"/>
        <w:rPr>
          <w:rFonts w:ascii="Times New Roman" w:hAnsi="Times New Roman" w:cs="Times New Roman"/>
          <w:color w:val="000000"/>
          <w:sz w:val="24"/>
          <w:szCs w:val="24"/>
        </w:rPr>
      </w:pPr>
    </w:p>
    <w:p w:rsidR="005D62B8" w:rsidRPr="00AE5199" w:rsidRDefault="005D62B8" w:rsidP="00C46C65">
      <w:pPr>
        <w:spacing w:after="0" w:line="240" w:lineRule="auto"/>
        <w:jc w:val="both"/>
        <w:rPr>
          <w:rStyle w:val="hgkelc"/>
          <w:rFonts w:ascii="Times New Roman" w:hAnsi="Times New Roman" w:cs="Times New Roman"/>
          <w:bCs/>
          <w:sz w:val="24"/>
          <w:szCs w:val="24"/>
          <w:u w:val="single" w:color="FF0000"/>
        </w:rPr>
      </w:pPr>
      <w:r w:rsidRPr="00AE5199">
        <w:rPr>
          <w:rFonts w:ascii="Times New Roman" w:hAnsi="Times New Roman" w:cs="Times New Roman"/>
          <w:color w:val="000000"/>
          <w:sz w:val="24"/>
          <w:szCs w:val="24"/>
          <w:u w:val="single" w:color="FF0000"/>
        </w:rPr>
        <w:t>Rovné příležitosti ve vzdělávání</w:t>
      </w:r>
    </w:p>
    <w:p w:rsidR="005F143D" w:rsidRPr="00555C74" w:rsidRDefault="005F143D" w:rsidP="005F143D">
      <w:pPr>
        <w:spacing w:after="0" w:line="240" w:lineRule="auto"/>
        <w:jc w:val="both"/>
        <w:rPr>
          <w:rFonts w:ascii="Times New Roman" w:hAnsi="Times New Roman" w:cs="Times New Roman"/>
          <w:sz w:val="24"/>
          <w:szCs w:val="24"/>
        </w:rPr>
      </w:pPr>
      <w:r w:rsidRPr="00555C74">
        <w:rPr>
          <w:rFonts w:ascii="Times New Roman" w:hAnsi="Times New Roman" w:cs="Times New Roman"/>
          <w:sz w:val="24"/>
          <w:szCs w:val="24"/>
        </w:rPr>
        <w:t>Právo každého na vzdělání definuje Listina základních práv a svobod. Efektivní průběh společného vzdělávání vyžaduje spolupráci všech aktérů, kteří se na vzdělávání podílejí, a přijetí takových opatření, která povedou k odstranění segregace ve školách.</w:t>
      </w:r>
    </w:p>
    <w:p w:rsidR="005F143D" w:rsidRPr="00555C74" w:rsidRDefault="005F143D" w:rsidP="005F143D">
      <w:pPr>
        <w:spacing w:after="0" w:line="240" w:lineRule="auto"/>
        <w:jc w:val="both"/>
        <w:rPr>
          <w:rFonts w:ascii="Times New Roman" w:hAnsi="Times New Roman" w:cs="Times New Roman"/>
          <w:sz w:val="24"/>
          <w:szCs w:val="24"/>
        </w:rPr>
      </w:pPr>
    </w:p>
    <w:p w:rsidR="005F143D" w:rsidRPr="00555C74" w:rsidRDefault="005F143D" w:rsidP="005F143D">
      <w:pPr>
        <w:spacing w:after="0" w:line="240" w:lineRule="auto"/>
        <w:jc w:val="both"/>
        <w:rPr>
          <w:rFonts w:ascii="Times New Roman" w:hAnsi="Times New Roman" w:cs="Times New Roman"/>
          <w:sz w:val="24"/>
          <w:szCs w:val="24"/>
        </w:rPr>
      </w:pPr>
      <w:r w:rsidRPr="00555C74">
        <w:rPr>
          <w:rFonts w:ascii="Times New Roman" w:hAnsi="Times New Roman" w:cs="Times New Roman"/>
          <w:sz w:val="24"/>
          <w:szCs w:val="24"/>
        </w:rPr>
        <w:t>Segregace se netýká pouze žáků ve školách. Také kvalita škol při poskytování vzdělávání je velmi rozdílná a je závislá na rodinném původu žáků, na sociálně-ekonomickém statusu rodiny</w:t>
      </w:r>
      <w:r w:rsidR="008B525E">
        <w:rPr>
          <w:rFonts w:ascii="Times New Roman" w:hAnsi="Times New Roman" w:cs="Times New Roman"/>
          <w:sz w:val="24"/>
          <w:szCs w:val="24"/>
        </w:rPr>
        <w:t xml:space="preserve"> a také na místě bydliště</w:t>
      </w:r>
      <w:r w:rsidRPr="00555C74">
        <w:rPr>
          <w:rFonts w:ascii="Times New Roman" w:hAnsi="Times New Roman" w:cs="Times New Roman"/>
          <w:sz w:val="24"/>
          <w:szCs w:val="24"/>
        </w:rPr>
        <w:t xml:space="preserve">. Česko patří mezi 7 zemí OECD, kde je tato závislost největší. To, do které školy žák chodí, vysvětluje 44 % celkových individuálních výsledků žáků. Právě přes rozdílnou kvalitu škol se uplatňuje vliv rodinného původu. </w:t>
      </w:r>
    </w:p>
    <w:p w:rsidR="005F143D" w:rsidRPr="00BE2432" w:rsidRDefault="005F143D" w:rsidP="005F143D">
      <w:pPr>
        <w:spacing w:after="0" w:line="240" w:lineRule="auto"/>
        <w:jc w:val="both"/>
        <w:rPr>
          <w:rFonts w:ascii="Times New Roman" w:hAnsi="Times New Roman" w:cs="Times New Roman"/>
          <w:color w:val="1F497D" w:themeColor="text2"/>
          <w:sz w:val="24"/>
          <w:szCs w:val="24"/>
        </w:rPr>
      </w:pPr>
      <w:r w:rsidRPr="00555C74">
        <w:rPr>
          <w:rFonts w:ascii="Times New Roman" w:hAnsi="Times New Roman" w:cs="Times New Roman"/>
          <w:sz w:val="24"/>
          <w:szCs w:val="24"/>
        </w:rPr>
        <w:t xml:space="preserve">Nerovností škol v Česku se zabývá </w:t>
      </w:r>
      <w:hyperlink r:id="rId32" w:history="1">
        <w:r w:rsidRPr="00555C74">
          <w:rPr>
            <w:rFonts w:ascii="Times New Roman" w:hAnsi="Times New Roman" w:cs="Times New Roman"/>
            <w:sz w:val="24"/>
            <w:szCs w:val="24"/>
          </w:rPr>
          <w:t xml:space="preserve">Strategie vzdělávací politiky ČR do roku 2030+ </w:t>
        </w:r>
      </w:hyperlink>
      <w:r w:rsidRPr="00555C74">
        <w:rPr>
          <w:rFonts w:ascii="Times New Roman" w:hAnsi="Times New Roman" w:cs="Times New Roman"/>
          <w:sz w:val="24"/>
          <w:szCs w:val="24"/>
        </w:rPr>
        <w:t>. Autoři upozorňují na další důvody nerovností, ale zabývají se i snížením nebo odstraněním těchto důvodů a nastavením spravedlnosti v přístupu ke vzdělávání.</w:t>
      </w:r>
      <w:r>
        <w:rPr>
          <w:rFonts w:ascii="Times New Roman" w:hAnsi="Times New Roman" w:cs="Times New Roman"/>
          <w:sz w:val="24"/>
          <w:szCs w:val="24"/>
        </w:rPr>
        <w:t xml:space="preserve"> Omezení až odstranění disparity ve vzdělávání je jedním z hlavních cílů strategie.</w:t>
      </w:r>
    </w:p>
    <w:p w:rsidR="005F143D" w:rsidRPr="00BE2432" w:rsidRDefault="005F143D" w:rsidP="005F143D">
      <w:pPr>
        <w:spacing w:after="0" w:line="240" w:lineRule="auto"/>
        <w:jc w:val="both"/>
        <w:rPr>
          <w:rFonts w:ascii="Times New Roman" w:hAnsi="Times New Roman" w:cs="Times New Roman"/>
          <w:color w:val="1F497D" w:themeColor="text2"/>
          <w:sz w:val="24"/>
          <w:szCs w:val="24"/>
        </w:rPr>
      </w:pPr>
    </w:p>
    <w:p w:rsidR="00AD173A" w:rsidRDefault="005F143D" w:rsidP="005F143D">
      <w:pPr>
        <w:spacing w:after="0" w:line="240" w:lineRule="auto"/>
        <w:jc w:val="both"/>
        <w:rPr>
          <w:rFonts w:ascii="Times New Roman" w:hAnsi="Times New Roman" w:cs="Times New Roman"/>
          <w:sz w:val="24"/>
          <w:szCs w:val="24"/>
        </w:rPr>
      </w:pPr>
      <w:r w:rsidRPr="0089698C">
        <w:rPr>
          <w:rFonts w:ascii="Times New Roman" w:hAnsi="Times New Roman" w:cs="Times New Roman"/>
          <w:sz w:val="24"/>
          <w:szCs w:val="24"/>
        </w:rPr>
        <w:t xml:space="preserve">Statutární město Olomouc dlouhodobě podporuje vzdělávání dětí a žáků se </w:t>
      </w:r>
      <w:r w:rsidR="00297A37">
        <w:rPr>
          <w:rFonts w:ascii="Times New Roman" w:hAnsi="Times New Roman" w:cs="Times New Roman"/>
          <w:sz w:val="24"/>
          <w:szCs w:val="24"/>
        </w:rPr>
        <w:t>speciálními</w:t>
      </w:r>
      <w:r w:rsidRPr="0089698C">
        <w:rPr>
          <w:rFonts w:ascii="Times New Roman" w:hAnsi="Times New Roman" w:cs="Times New Roman"/>
          <w:sz w:val="24"/>
          <w:szCs w:val="24"/>
        </w:rPr>
        <w:t xml:space="preserve"> potřebami vzdělávání, dětí a žáků s tělesným postižením (vytváření bezbariérových škol a to částečně nebo úplně), žáků s odlišným mateřským jazykem zajištěním výuky češtiny v určené škole, žáků z odlišného sociokulturního prostředí nebo žáků nadaných a mimořádně nadaných.</w:t>
      </w:r>
      <w:r w:rsidR="000648A3">
        <w:rPr>
          <w:rFonts w:ascii="Times New Roman" w:hAnsi="Times New Roman" w:cs="Times New Roman"/>
          <w:sz w:val="24"/>
          <w:szCs w:val="24"/>
        </w:rPr>
        <w:t xml:space="preserve"> </w:t>
      </w:r>
    </w:p>
    <w:p w:rsidR="00837A4F" w:rsidRDefault="00837A4F" w:rsidP="005F143D">
      <w:pPr>
        <w:spacing w:after="0" w:line="240" w:lineRule="auto"/>
        <w:jc w:val="both"/>
        <w:rPr>
          <w:rFonts w:ascii="Times New Roman" w:hAnsi="Times New Roman" w:cs="Times New Roman"/>
          <w:sz w:val="24"/>
          <w:szCs w:val="24"/>
        </w:rPr>
      </w:pPr>
    </w:p>
    <w:p w:rsidR="004D16AE" w:rsidRDefault="00AD173A" w:rsidP="005F14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Popis</w:t>
      </w:r>
      <w:r w:rsidR="004D16AE" w:rsidRPr="0064331F">
        <w:rPr>
          <w:rFonts w:ascii="Times New Roman" w:hAnsi="Times New Roman" w:cs="Times New Roman"/>
          <w:b/>
          <w:sz w:val="24"/>
          <w:szCs w:val="24"/>
        </w:rPr>
        <w:t xml:space="preserve"> bezbariérovosti škol</w:t>
      </w:r>
      <w:r w:rsidR="004D16AE">
        <w:rPr>
          <w:rFonts w:ascii="Times New Roman" w:hAnsi="Times New Roman" w:cs="Times New Roman"/>
          <w:sz w:val="24"/>
          <w:szCs w:val="24"/>
        </w:rPr>
        <w:t>:</w:t>
      </w:r>
    </w:p>
    <w:p w:rsidR="00A7738C" w:rsidRDefault="004D16AE" w:rsidP="005F14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FZŠ dr. M. Horákové Rožňavská 21, Olomouc – bezbariérový vstup a výtah, částečně bezbariérová, ZŠ Helsinská 6, Olomouc – bezbariérový vstup a přízemí školy, FZŠ Tererovo nám. 1, Olomouc – bezbariérový vstup a přízemí školy, ZŠ Raisova 1, Olomouc – Nemilany – bezbariérový vstup a výtah, částečně bezbariérová, ZŠ Zolova 2, Olomouc – Slavonín – bezbariérový vstup, výtah, FZŠ Hálkova 4, Olomouc – výtah, v přístavbě bezbariérové WC, plošina, ZŠ Svatoplukova 11, Olomouc – výtah pouze v části objektu, 1. patro, FZŠ Holečkova 10, Olomouc – v nové části školy bezbariérový vstup, přízemí objektu, výtah, ZŠ Heyrovského 33, Olomouc – výtah přes všechna podlaží, ZŠ Gorkého 39, Olomouc – výtah pro všechna podlaží, ZŠ Náves Svobody 41, Olomouc – Holice </w:t>
      </w:r>
      <w:r w:rsidR="0064331F">
        <w:rPr>
          <w:rFonts w:ascii="Times New Roman" w:hAnsi="Times New Roman" w:cs="Times New Roman"/>
          <w:sz w:val="24"/>
          <w:szCs w:val="24"/>
        </w:rPr>
        <w:t>– částečně bezbariérová škola, plošina pro imobilní žáky, bezbariérové WC, ZŠ Dvorského 33, Olomouc – budova z ulice Dvorského bezbariérová, výtah.</w:t>
      </w:r>
      <w:r>
        <w:rPr>
          <w:rFonts w:ascii="Times New Roman" w:hAnsi="Times New Roman" w:cs="Times New Roman"/>
          <w:sz w:val="24"/>
          <w:szCs w:val="24"/>
        </w:rPr>
        <w:t xml:space="preserve"> </w:t>
      </w:r>
    </w:p>
    <w:p w:rsidR="00AE5199" w:rsidRDefault="006F1193" w:rsidP="00C15A30">
      <w:pPr>
        <w:spacing w:after="0" w:line="240" w:lineRule="auto"/>
        <w:jc w:val="both"/>
        <w:rPr>
          <w:rFonts w:ascii="Times New Roman" w:hAnsi="Times New Roman" w:cs="Times New Roman"/>
          <w:sz w:val="24"/>
          <w:szCs w:val="24"/>
        </w:rPr>
      </w:pPr>
      <w:r w:rsidRPr="00C71473">
        <w:rPr>
          <w:rFonts w:ascii="Times New Roman" w:hAnsi="Times New Roman" w:cs="Times New Roman"/>
          <w:sz w:val="24"/>
          <w:szCs w:val="24"/>
        </w:rPr>
        <w:lastRenderedPageBreak/>
        <w:t>Rovné příležitosti a prevence rizik ve školním prostředí – šetření proběhlo formou inspekčního dotazníku a bylo realizováno Českou školní inspekcí.</w:t>
      </w:r>
      <w:r>
        <w:rPr>
          <w:rFonts w:ascii="Times New Roman" w:hAnsi="Times New Roman" w:cs="Times New Roman"/>
          <w:sz w:val="24"/>
          <w:szCs w:val="24"/>
        </w:rPr>
        <w:t xml:space="preserve"> O výsledku šetření byla vydána tematická zpráva. </w:t>
      </w:r>
    </w:p>
    <w:p w:rsidR="00AA1938" w:rsidRDefault="00AA1938" w:rsidP="00C15A30">
      <w:pPr>
        <w:spacing w:after="0" w:line="240" w:lineRule="auto"/>
        <w:jc w:val="both"/>
        <w:rPr>
          <w:rFonts w:ascii="Times New Roman" w:hAnsi="Times New Roman" w:cs="Times New Roman"/>
          <w:sz w:val="24"/>
          <w:szCs w:val="24"/>
        </w:rPr>
      </w:pPr>
    </w:p>
    <w:p w:rsidR="004D5378" w:rsidRPr="00C15A30" w:rsidRDefault="004D5378" w:rsidP="00C15A30">
      <w:pPr>
        <w:spacing w:after="0" w:line="240" w:lineRule="auto"/>
        <w:jc w:val="both"/>
        <w:rPr>
          <w:rFonts w:ascii="Times New Roman" w:hAnsi="Times New Roman" w:cs="Times New Roman"/>
          <w:b/>
          <w:sz w:val="24"/>
          <w:szCs w:val="24"/>
        </w:rPr>
      </w:pPr>
      <w:r w:rsidRPr="00C15A30">
        <w:rPr>
          <w:rFonts w:ascii="Times New Roman" w:hAnsi="Times New Roman" w:cs="Times New Roman"/>
          <w:b/>
          <w:sz w:val="24"/>
          <w:szCs w:val="24"/>
        </w:rPr>
        <w:t>V základních školách zřizovaných statutárním městem Olomouc pracuje ve školním roce 2025/2026 celkem 20 školních psychologů, 1 sociální a 22 speciálních pedagogů.</w:t>
      </w:r>
    </w:p>
    <w:p w:rsidR="00C15A30" w:rsidRPr="009D0FF4" w:rsidRDefault="00C15A30" w:rsidP="00C15A30">
      <w:pPr>
        <w:spacing w:after="0" w:line="240" w:lineRule="auto"/>
        <w:jc w:val="both"/>
        <w:rPr>
          <w:rFonts w:ascii="Times New Roman" w:hAnsi="Times New Roman" w:cs="Times New Roman"/>
          <w:sz w:val="24"/>
          <w:szCs w:val="24"/>
        </w:rPr>
      </w:pPr>
    </w:p>
    <w:p w:rsidR="00940BD2" w:rsidRDefault="00C46C65" w:rsidP="00C15A30">
      <w:pPr>
        <w:spacing w:after="0" w:line="240" w:lineRule="auto"/>
        <w:jc w:val="both"/>
        <w:rPr>
          <w:rFonts w:ascii="Times New Roman" w:hAnsi="Times New Roman" w:cs="Times New Roman"/>
          <w:sz w:val="24"/>
          <w:szCs w:val="24"/>
          <w:u w:val="single" w:color="FF0000"/>
        </w:rPr>
      </w:pPr>
      <w:r w:rsidRPr="00CB70A3">
        <w:rPr>
          <w:rFonts w:ascii="Times New Roman" w:hAnsi="Times New Roman" w:cs="Times New Roman"/>
          <w:sz w:val="24"/>
          <w:szCs w:val="24"/>
          <w:u w:val="single" w:color="FF0000"/>
        </w:rPr>
        <w:t>Dopravní obslužnost</w:t>
      </w:r>
    </w:p>
    <w:p w:rsidR="00C46C65" w:rsidRPr="00A941A7" w:rsidRDefault="00297A37" w:rsidP="00C15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Zajištěním bezpečné cesty dětí a žáků se město věn</w:t>
      </w:r>
      <w:r w:rsidR="00256967">
        <w:rPr>
          <w:rFonts w:ascii="Times New Roman" w:hAnsi="Times New Roman" w:cs="Times New Roman"/>
          <w:sz w:val="24"/>
          <w:szCs w:val="24"/>
        </w:rPr>
        <w:t>u</w:t>
      </w:r>
      <w:r>
        <w:rPr>
          <w:rFonts w:ascii="Times New Roman" w:hAnsi="Times New Roman" w:cs="Times New Roman"/>
          <w:sz w:val="24"/>
          <w:szCs w:val="24"/>
        </w:rPr>
        <w:t>je</w:t>
      </w:r>
      <w:r w:rsidR="00940BD2">
        <w:rPr>
          <w:rFonts w:ascii="Times New Roman" w:hAnsi="Times New Roman" w:cs="Times New Roman"/>
          <w:sz w:val="24"/>
          <w:szCs w:val="24"/>
        </w:rPr>
        <w:t xml:space="preserve"> prostřednictvím projektu Bezpečná cesta do školy</w:t>
      </w:r>
      <w:r w:rsidR="00256967">
        <w:rPr>
          <w:rFonts w:ascii="Times New Roman" w:hAnsi="Times New Roman" w:cs="Times New Roman"/>
          <w:sz w:val="24"/>
          <w:szCs w:val="24"/>
        </w:rPr>
        <w:t xml:space="preserve">, </w:t>
      </w:r>
      <w:r w:rsidR="00941129">
        <w:rPr>
          <w:rFonts w:ascii="Times New Roman" w:hAnsi="Times New Roman" w:cs="Times New Roman"/>
          <w:sz w:val="24"/>
          <w:szCs w:val="24"/>
        </w:rPr>
        <w:t>který identifikuje nebezpečná místa</w:t>
      </w:r>
      <w:r w:rsidR="00940BD2">
        <w:rPr>
          <w:rFonts w:ascii="Times New Roman" w:hAnsi="Times New Roman" w:cs="Times New Roman"/>
          <w:sz w:val="24"/>
          <w:szCs w:val="24"/>
        </w:rPr>
        <w:t xml:space="preserve">. </w:t>
      </w:r>
      <w:r w:rsidR="00941129">
        <w:rPr>
          <w:rFonts w:ascii="Times New Roman" w:hAnsi="Times New Roman" w:cs="Times New Roman"/>
          <w:sz w:val="24"/>
          <w:szCs w:val="24"/>
        </w:rPr>
        <w:t xml:space="preserve">Doprava </w:t>
      </w:r>
      <w:r w:rsidR="00C46C65" w:rsidRPr="00A941A7">
        <w:rPr>
          <w:rFonts w:ascii="Times New Roman" w:hAnsi="Times New Roman" w:cs="Times New Roman"/>
          <w:sz w:val="24"/>
          <w:szCs w:val="24"/>
        </w:rPr>
        <w:t xml:space="preserve">do škol </w:t>
      </w:r>
      <w:r w:rsidR="00C46C65">
        <w:rPr>
          <w:rFonts w:ascii="Times New Roman" w:hAnsi="Times New Roman" w:cs="Times New Roman"/>
          <w:sz w:val="24"/>
          <w:szCs w:val="24"/>
        </w:rPr>
        <w:t xml:space="preserve">je </w:t>
      </w:r>
      <w:r w:rsidR="00C46C65" w:rsidRPr="00A941A7">
        <w:rPr>
          <w:rFonts w:ascii="Times New Roman" w:hAnsi="Times New Roman" w:cs="Times New Roman"/>
          <w:sz w:val="24"/>
          <w:szCs w:val="24"/>
        </w:rPr>
        <w:t>zajišťována především autobusy a tram</w:t>
      </w:r>
      <w:r w:rsidR="00C46C65">
        <w:rPr>
          <w:rFonts w:ascii="Times New Roman" w:hAnsi="Times New Roman" w:cs="Times New Roman"/>
          <w:sz w:val="24"/>
          <w:szCs w:val="24"/>
        </w:rPr>
        <w:t>vajemi městské hromadné dopravy.</w:t>
      </w:r>
      <w:r w:rsidR="00C46C65" w:rsidRPr="00A941A7">
        <w:rPr>
          <w:rFonts w:ascii="Times New Roman" w:hAnsi="Times New Roman" w:cs="Times New Roman"/>
          <w:sz w:val="24"/>
          <w:szCs w:val="24"/>
        </w:rPr>
        <w:t xml:space="preserve"> Doba dopravy </w:t>
      </w:r>
      <w:r w:rsidR="00C46C65">
        <w:rPr>
          <w:rFonts w:ascii="Times New Roman" w:hAnsi="Times New Roman" w:cs="Times New Roman"/>
          <w:sz w:val="24"/>
          <w:szCs w:val="24"/>
        </w:rPr>
        <w:t>z místních částí města</w:t>
      </w:r>
      <w:r w:rsidR="00C46C65" w:rsidRPr="00A941A7">
        <w:rPr>
          <w:rFonts w:ascii="Times New Roman" w:hAnsi="Times New Roman" w:cs="Times New Roman"/>
          <w:sz w:val="24"/>
          <w:szCs w:val="24"/>
        </w:rPr>
        <w:t xml:space="preserve"> nepřesahuje </w:t>
      </w:r>
      <w:r w:rsidR="00C46C65">
        <w:rPr>
          <w:rFonts w:ascii="Times New Roman" w:hAnsi="Times New Roman" w:cs="Times New Roman"/>
          <w:sz w:val="24"/>
          <w:szCs w:val="24"/>
        </w:rPr>
        <w:t>2</w:t>
      </w:r>
      <w:r w:rsidR="00C46C65" w:rsidRPr="00A941A7">
        <w:rPr>
          <w:rFonts w:ascii="Times New Roman" w:hAnsi="Times New Roman" w:cs="Times New Roman"/>
          <w:sz w:val="24"/>
          <w:szCs w:val="24"/>
        </w:rPr>
        <w:t>0 min</w:t>
      </w:r>
      <w:r w:rsidR="00C46C65">
        <w:rPr>
          <w:rFonts w:ascii="Times New Roman" w:hAnsi="Times New Roman" w:cs="Times New Roman"/>
          <w:sz w:val="24"/>
          <w:szCs w:val="24"/>
        </w:rPr>
        <w:t>ut,</w:t>
      </w:r>
      <w:r w:rsidR="00C46C65" w:rsidRPr="00A941A7">
        <w:rPr>
          <w:rFonts w:ascii="Times New Roman" w:hAnsi="Times New Roman" w:cs="Times New Roman"/>
          <w:sz w:val="24"/>
          <w:szCs w:val="24"/>
        </w:rPr>
        <w:t xml:space="preserve"> jízdní řády jsou mnohdy přizpůsobeny potřebám školy z pohledu času zahájení a ukončení vyučování.</w:t>
      </w:r>
    </w:p>
    <w:p w:rsidR="00941129" w:rsidRDefault="00C46C65" w:rsidP="00C46C65">
      <w:pPr>
        <w:spacing w:after="0" w:line="240" w:lineRule="auto"/>
        <w:jc w:val="both"/>
        <w:rPr>
          <w:rFonts w:ascii="Times New Roman" w:hAnsi="Times New Roman" w:cs="Times New Roman"/>
          <w:sz w:val="24"/>
          <w:szCs w:val="24"/>
        </w:rPr>
      </w:pPr>
      <w:r w:rsidRPr="00A941A7">
        <w:rPr>
          <w:rFonts w:ascii="Times New Roman" w:hAnsi="Times New Roman" w:cs="Times New Roman"/>
          <w:sz w:val="24"/>
          <w:szCs w:val="24"/>
        </w:rPr>
        <w:t>V rámci území města podle spádového obvodu a vzdálenosti od školy cho</w:t>
      </w:r>
      <w:r w:rsidR="00941129">
        <w:rPr>
          <w:rFonts w:ascii="Times New Roman" w:hAnsi="Times New Roman" w:cs="Times New Roman"/>
          <w:sz w:val="24"/>
          <w:szCs w:val="24"/>
        </w:rPr>
        <w:t>dí také žáci do školy buď pěšky a na kole</w:t>
      </w:r>
      <w:r w:rsidRPr="00A941A7">
        <w:rPr>
          <w:rFonts w:ascii="Times New Roman" w:hAnsi="Times New Roman" w:cs="Times New Roman"/>
          <w:sz w:val="24"/>
          <w:szCs w:val="24"/>
        </w:rPr>
        <w:t>. Ve městě je vybudována síť cyklostezek, která podporuje</w:t>
      </w:r>
      <w:r>
        <w:rPr>
          <w:rFonts w:ascii="Times New Roman" w:hAnsi="Times New Roman" w:cs="Times New Roman"/>
          <w:sz w:val="24"/>
          <w:szCs w:val="24"/>
        </w:rPr>
        <w:t>, ale ne vždy zaručuje,</w:t>
      </w:r>
      <w:r w:rsidRPr="00A941A7">
        <w:rPr>
          <w:rFonts w:ascii="Times New Roman" w:hAnsi="Times New Roman" w:cs="Times New Roman"/>
          <w:sz w:val="24"/>
          <w:szCs w:val="24"/>
        </w:rPr>
        <w:t xml:space="preserve"> bezpečnou jízdu na kole.</w:t>
      </w:r>
    </w:p>
    <w:p w:rsidR="0027674C" w:rsidRDefault="0027674C" w:rsidP="00C46C65">
      <w:pPr>
        <w:spacing w:after="0" w:line="240" w:lineRule="auto"/>
        <w:jc w:val="both"/>
        <w:rPr>
          <w:rFonts w:ascii="Times New Roman" w:hAnsi="Times New Roman" w:cs="Times New Roman"/>
          <w:sz w:val="24"/>
          <w:szCs w:val="24"/>
        </w:rPr>
      </w:pPr>
    </w:p>
    <w:p w:rsidR="00C46C65" w:rsidRPr="00A941A7" w:rsidRDefault="00C46C65" w:rsidP="00C46C65">
      <w:pPr>
        <w:spacing w:after="0" w:line="240" w:lineRule="auto"/>
        <w:jc w:val="both"/>
        <w:rPr>
          <w:rFonts w:ascii="Times New Roman" w:hAnsi="Times New Roman" w:cs="Times New Roman"/>
          <w:sz w:val="24"/>
          <w:szCs w:val="24"/>
        </w:rPr>
      </w:pPr>
      <w:r w:rsidRPr="00A941A7">
        <w:rPr>
          <w:rFonts w:ascii="Times New Roman" w:hAnsi="Times New Roman" w:cs="Times New Roman"/>
          <w:sz w:val="24"/>
          <w:szCs w:val="24"/>
        </w:rPr>
        <w:t>K</w:t>
      </w:r>
      <w:r>
        <w:rPr>
          <w:rFonts w:ascii="Times New Roman" w:hAnsi="Times New Roman" w:cs="Times New Roman"/>
          <w:sz w:val="24"/>
          <w:szCs w:val="24"/>
        </w:rPr>
        <w:t> zajištění vyšší bezpečnosti</w:t>
      </w:r>
      <w:r w:rsidRPr="00A941A7">
        <w:rPr>
          <w:rFonts w:ascii="Times New Roman" w:hAnsi="Times New Roman" w:cs="Times New Roman"/>
          <w:sz w:val="24"/>
          <w:szCs w:val="24"/>
        </w:rPr>
        <w:t xml:space="preserve"> žáků při přepravě do školy jsou přijímána různá opatření: úprava dopravního značení, </w:t>
      </w:r>
      <w:r>
        <w:rPr>
          <w:rFonts w:ascii="Times New Roman" w:hAnsi="Times New Roman" w:cs="Times New Roman"/>
          <w:sz w:val="24"/>
          <w:szCs w:val="24"/>
        </w:rPr>
        <w:t xml:space="preserve">zpomalovací prahy, </w:t>
      </w:r>
      <w:r w:rsidRPr="00A941A7">
        <w:rPr>
          <w:rFonts w:ascii="Times New Roman" w:hAnsi="Times New Roman" w:cs="Times New Roman"/>
          <w:sz w:val="24"/>
          <w:szCs w:val="24"/>
        </w:rPr>
        <w:t xml:space="preserve">dohled strážníků městské policie </w:t>
      </w:r>
      <w:r w:rsidR="00941129">
        <w:rPr>
          <w:rFonts w:ascii="Times New Roman" w:hAnsi="Times New Roman" w:cs="Times New Roman"/>
          <w:sz w:val="24"/>
          <w:szCs w:val="24"/>
        </w:rPr>
        <w:t>u škol</w:t>
      </w:r>
      <w:r w:rsidRPr="00A941A7">
        <w:rPr>
          <w:rFonts w:ascii="Times New Roman" w:hAnsi="Times New Roman" w:cs="Times New Roman"/>
          <w:sz w:val="24"/>
          <w:szCs w:val="24"/>
        </w:rPr>
        <w:t xml:space="preserve">. </w:t>
      </w:r>
    </w:p>
    <w:p w:rsidR="00941129" w:rsidRDefault="00C46C65" w:rsidP="00C46C6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Rodiče mají také možnost </w:t>
      </w:r>
      <w:r w:rsidRPr="00A941A7">
        <w:rPr>
          <w:rFonts w:ascii="Times New Roman" w:hAnsi="Times New Roman" w:cs="Times New Roman"/>
          <w:color w:val="000000"/>
          <w:sz w:val="24"/>
          <w:szCs w:val="24"/>
        </w:rPr>
        <w:t xml:space="preserve">žáky dovážet do škol individuálně – vlastními dopravními prostředky, </w:t>
      </w:r>
      <w:r>
        <w:rPr>
          <w:rFonts w:ascii="Times New Roman" w:hAnsi="Times New Roman" w:cs="Times New Roman"/>
          <w:color w:val="000000"/>
          <w:sz w:val="24"/>
          <w:szCs w:val="24"/>
        </w:rPr>
        <w:t xml:space="preserve">osobními </w:t>
      </w:r>
      <w:r w:rsidRPr="00A941A7">
        <w:rPr>
          <w:rFonts w:ascii="Times New Roman" w:hAnsi="Times New Roman" w:cs="Times New Roman"/>
          <w:color w:val="000000"/>
          <w:sz w:val="24"/>
          <w:szCs w:val="24"/>
        </w:rPr>
        <w:t>aut</w:t>
      </w:r>
      <w:r>
        <w:rPr>
          <w:rFonts w:ascii="Times New Roman" w:hAnsi="Times New Roman" w:cs="Times New Roman"/>
          <w:color w:val="000000"/>
          <w:sz w:val="24"/>
          <w:szCs w:val="24"/>
        </w:rPr>
        <w:t>omobily</w:t>
      </w:r>
      <w:r w:rsidRPr="00A941A7">
        <w:rPr>
          <w:rFonts w:ascii="Times New Roman" w:hAnsi="Times New Roman" w:cs="Times New Roman"/>
          <w:color w:val="000000"/>
          <w:sz w:val="24"/>
          <w:szCs w:val="24"/>
        </w:rPr>
        <w:t xml:space="preserve">. </w:t>
      </w:r>
    </w:p>
    <w:p w:rsidR="00C46C65" w:rsidRDefault="00941129" w:rsidP="00C46C6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Podle vyhodnocených</w:t>
      </w:r>
      <w:r w:rsidR="00C46C65">
        <w:rPr>
          <w:rFonts w:ascii="Times New Roman" w:hAnsi="Times New Roman" w:cs="Times New Roman"/>
          <w:color w:val="000000"/>
          <w:sz w:val="24"/>
          <w:szCs w:val="24"/>
        </w:rPr>
        <w:t xml:space="preserve"> dat projektu „</w:t>
      </w:r>
      <w:r w:rsidR="00C46C65" w:rsidRPr="00D14AE0">
        <w:rPr>
          <w:rFonts w:ascii="Times New Roman" w:hAnsi="Times New Roman" w:cs="Times New Roman"/>
          <w:b/>
          <w:color w:val="000000"/>
          <w:sz w:val="24"/>
          <w:szCs w:val="24"/>
        </w:rPr>
        <w:t>Bezpečná cesta do školy 20</w:t>
      </w:r>
      <w:r w:rsidR="00940BD2" w:rsidRPr="00D14AE0">
        <w:rPr>
          <w:rFonts w:ascii="Times New Roman" w:hAnsi="Times New Roman" w:cs="Times New Roman"/>
          <w:b/>
          <w:color w:val="000000"/>
          <w:sz w:val="24"/>
          <w:szCs w:val="24"/>
        </w:rPr>
        <w:t>23</w:t>
      </w:r>
      <w:r w:rsidR="00C46C65">
        <w:rPr>
          <w:rFonts w:ascii="Times New Roman" w:hAnsi="Times New Roman" w:cs="Times New Roman"/>
          <w:color w:val="000000"/>
          <w:sz w:val="24"/>
          <w:szCs w:val="24"/>
        </w:rPr>
        <w:t>“ realizovaného Útvarem hlavního architekta SMOl, se nepotvrdilo tvrzení většiny dospělé populace „ …většina dětí jezdí do školy autem a proto je třeba pro ně vytvořit lepší zázemí.</w:t>
      </w:r>
      <w:r>
        <w:rPr>
          <w:rFonts w:ascii="Times New Roman" w:hAnsi="Times New Roman" w:cs="Times New Roman"/>
          <w:color w:val="000000"/>
          <w:sz w:val="24"/>
          <w:szCs w:val="24"/>
        </w:rPr>
        <w:t>“</w:t>
      </w:r>
      <w:r w:rsidR="00C46C65">
        <w:rPr>
          <w:rStyle w:val="Znakapoznpodarou"/>
          <w:rFonts w:ascii="Times New Roman" w:hAnsi="Times New Roman" w:cs="Times New Roman"/>
          <w:color w:val="000000"/>
          <w:sz w:val="24"/>
          <w:szCs w:val="24"/>
        </w:rPr>
        <w:footnoteReference w:id="22"/>
      </w:r>
      <w:r w:rsidR="00C46C65">
        <w:rPr>
          <w:rFonts w:ascii="Times New Roman" w:hAnsi="Times New Roman" w:cs="Times New Roman"/>
          <w:color w:val="000000"/>
          <w:sz w:val="24"/>
          <w:szCs w:val="24"/>
        </w:rPr>
        <w:t xml:space="preserve"> Problém zastavení většího počtu aut před školou trvá, dle projektu, cca 15 – 20 minut v době od 7:30 hodin do 7:50 hodin.</w:t>
      </w:r>
    </w:p>
    <w:p w:rsidR="00C46C65" w:rsidRPr="00A25EDA" w:rsidRDefault="00C46C65" w:rsidP="00C46C65">
      <w:pPr>
        <w:pStyle w:val="Nadpis3"/>
        <w:rPr>
          <w:rFonts w:ascii="Times New Roman" w:hAnsi="Times New Roman" w:cs="Times New Roman"/>
          <w:i/>
          <w:iCs/>
          <w:sz w:val="26"/>
          <w:szCs w:val="26"/>
        </w:rPr>
      </w:pPr>
      <w:r w:rsidRPr="00A25EDA">
        <w:rPr>
          <w:rFonts w:ascii="Times New Roman" w:hAnsi="Times New Roman" w:cs="Times New Roman"/>
          <w:i/>
          <w:sz w:val="26"/>
          <w:szCs w:val="26"/>
        </w:rPr>
        <w:t>Analýza dokumentů zahrnujících základní vzdělávání</w:t>
      </w:r>
    </w:p>
    <w:p w:rsidR="00C46C65" w:rsidRPr="00DA23FB" w:rsidRDefault="00C46C65" w:rsidP="00C46C65">
      <w:pPr>
        <w:pStyle w:val="Nadpis4"/>
        <w:rPr>
          <w:rStyle w:val="Zdraznnintenzivn"/>
          <w:rFonts w:ascii="Times New Roman" w:hAnsi="Times New Roman" w:cs="Times New Roman"/>
          <w:b/>
          <w:i/>
        </w:rPr>
      </w:pPr>
      <w:r w:rsidRPr="00DA23FB">
        <w:rPr>
          <w:rStyle w:val="Zdraznnintenzivn"/>
          <w:rFonts w:ascii="Times New Roman" w:hAnsi="Times New Roman" w:cs="Times New Roman"/>
          <w:b/>
          <w:i/>
        </w:rPr>
        <w:t xml:space="preserve">Zjišťování úrovně gramotností v základních školách – šetření PISA </w:t>
      </w:r>
    </w:p>
    <w:p w:rsidR="00C46C65" w:rsidRPr="004300D8" w:rsidRDefault="00C46C65" w:rsidP="00C46C65">
      <w:pPr>
        <w:spacing w:after="0" w:line="240" w:lineRule="auto"/>
      </w:pPr>
    </w:p>
    <w:p w:rsidR="00DC3566"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2C71DF">
        <w:rPr>
          <w:rFonts w:ascii="Times New Roman" w:hAnsi="Times New Roman" w:cs="Times New Roman"/>
          <w:sz w:val="24"/>
          <w:szCs w:val="24"/>
        </w:rPr>
        <w:t>a největší a nejdůležitější mezinárodní šetření v</w:t>
      </w:r>
      <w:r>
        <w:rPr>
          <w:rFonts w:ascii="Times New Roman" w:hAnsi="Times New Roman" w:cs="Times New Roman"/>
          <w:sz w:val="24"/>
          <w:szCs w:val="24"/>
        </w:rPr>
        <w:t> </w:t>
      </w:r>
      <w:r w:rsidRPr="002C71DF">
        <w:rPr>
          <w:rFonts w:ascii="Times New Roman" w:hAnsi="Times New Roman" w:cs="Times New Roman"/>
          <w:sz w:val="24"/>
          <w:szCs w:val="24"/>
        </w:rPr>
        <w:t>oblasti</w:t>
      </w:r>
      <w:r>
        <w:rPr>
          <w:rFonts w:ascii="Times New Roman" w:hAnsi="Times New Roman" w:cs="Times New Roman"/>
          <w:sz w:val="24"/>
          <w:szCs w:val="24"/>
        </w:rPr>
        <w:t xml:space="preserve"> </w:t>
      </w:r>
      <w:r w:rsidRPr="002C71DF">
        <w:rPr>
          <w:rFonts w:ascii="Times New Roman" w:hAnsi="Times New Roman" w:cs="Times New Roman"/>
          <w:sz w:val="24"/>
          <w:szCs w:val="24"/>
        </w:rPr>
        <w:t>měření výsledků vzdělávání</w:t>
      </w:r>
      <w:r>
        <w:rPr>
          <w:rFonts w:ascii="Times New Roman" w:hAnsi="Times New Roman" w:cs="Times New Roman"/>
          <w:sz w:val="24"/>
          <w:szCs w:val="24"/>
        </w:rPr>
        <w:t xml:space="preserve"> je považováno</w:t>
      </w:r>
      <w:r w:rsidRPr="00272120">
        <w:rPr>
          <w:rFonts w:ascii="Times New Roman" w:hAnsi="Times New Roman" w:cs="Times New Roman"/>
          <w:sz w:val="24"/>
          <w:szCs w:val="24"/>
        </w:rPr>
        <w:t xml:space="preserve"> </w:t>
      </w:r>
      <w:r w:rsidRPr="002C71DF">
        <w:rPr>
          <w:rFonts w:ascii="Times New Roman" w:hAnsi="Times New Roman" w:cs="Times New Roman"/>
          <w:sz w:val="24"/>
          <w:szCs w:val="24"/>
        </w:rPr>
        <w:t>Mezinárodní šetření PISA (</w:t>
      </w:r>
      <w:r>
        <w:rPr>
          <w:rFonts w:ascii="Times New Roman" w:hAnsi="Times New Roman" w:cs="Times New Roman"/>
          <w:sz w:val="24"/>
          <w:szCs w:val="24"/>
        </w:rPr>
        <w:t xml:space="preserve">zkratka z anglického </w:t>
      </w:r>
      <w:proofErr w:type="spellStart"/>
      <w:r w:rsidRPr="002C71DF">
        <w:rPr>
          <w:rFonts w:ascii="Times New Roman" w:hAnsi="Times New Roman" w:cs="Times New Roman"/>
          <w:sz w:val="24"/>
          <w:szCs w:val="24"/>
        </w:rPr>
        <w:t>Programme</w:t>
      </w:r>
      <w:proofErr w:type="spellEnd"/>
      <w:r w:rsidRPr="002C71DF">
        <w:rPr>
          <w:rFonts w:ascii="Times New Roman" w:hAnsi="Times New Roman" w:cs="Times New Roman"/>
          <w:sz w:val="24"/>
          <w:szCs w:val="24"/>
        </w:rPr>
        <w:t xml:space="preserve"> </w:t>
      </w:r>
      <w:proofErr w:type="spellStart"/>
      <w:r w:rsidRPr="002C71DF">
        <w:rPr>
          <w:rFonts w:ascii="Times New Roman" w:hAnsi="Times New Roman" w:cs="Times New Roman"/>
          <w:sz w:val="24"/>
          <w:szCs w:val="24"/>
        </w:rPr>
        <w:t>for</w:t>
      </w:r>
      <w:proofErr w:type="spellEnd"/>
      <w:r w:rsidRPr="002C71DF">
        <w:rPr>
          <w:rFonts w:ascii="Times New Roman" w:hAnsi="Times New Roman" w:cs="Times New Roman"/>
          <w:sz w:val="24"/>
          <w:szCs w:val="24"/>
        </w:rPr>
        <w:t xml:space="preserve"> International Student </w:t>
      </w:r>
      <w:proofErr w:type="spellStart"/>
      <w:r w:rsidRPr="002C71DF">
        <w:rPr>
          <w:rFonts w:ascii="Times New Roman" w:hAnsi="Times New Roman" w:cs="Times New Roman"/>
          <w:sz w:val="24"/>
          <w:szCs w:val="24"/>
        </w:rPr>
        <w:t>Assessment</w:t>
      </w:r>
      <w:proofErr w:type="spellEnd"/>
      <w:r>
        <w:rPr>
          <w:rFonts w:ascii="Times New Roman" w:hAnsi="Times New Roman" w:cs="Times New Roman"/>
          <w:sz w:val="24"/>
          <w:szCs w:val="24"/>
        </w:rPr>
        <w:t xml:space="preserve">). </w:t>
      </w:r>
      <w:r w:rsidRPr="002C71DF">
        <w:rPr>
          <w:rFonts w:ascii="Times New Roman" w:hAnsi="Times New Roman" w:cs="Times New Roman"/>
          <w:sz w:val="24"/>
          <w:szCs w:val="24"/>
        </w:rPr>
        <w:t>Výzkum je jednou z aktivit OECD</w:t>
      </w:r>
      <w:r>
        <w:rPr>
          <w:rFonts w:ascii="Times New Roman" w:hAnsi="Times New Roman" w:cs="Times New Roman"/>
          <w:sz w:val="24"/>
          <w:szCs w:val="24"/>
        </w:rPr>
        <w:t xml:space="preserve"> (</w:t>
      </w:r>
      <w:r w:rsidRPr="00272120">
        <w:rPr>
          <w:rFonts w:ascii="Times New Roman" w:hAnsi="Times New Roman" w:cs="Times New Roman"/>
          <w:bCs/>
          <w:sz w:val="24"/>
          <w:szCs w:val="24"/>
        </w:rPr>
        <w:t>Organizace</w:t>
      </w:r>
      <w:r w:rsidRPr="00272120">
        <w:rPr>
          <w:rFonts w:ascii="Times New Roman" w:hAnsi="Times New Roman" w:cs="Times New Roman"/>
          <w:sz w:val="24"/>
          <w:szCs w:val="24"/>
        </w:rPr>
        <w:t xml:space="preserve"> </w:t>
      </w:r>
      <w:r w:rsidRPr="00272120">
        <w:rPr>
          <w:rFonts w:ascii="Times New Roman" w:hAnsi="Times New Roman" w:cs="Times New Roman"/>
          <w:bCs/>
          <w:sz w:val="24"/>
          <w:szCs w:val="24"/>
        </w:rPr>
        <w:t>pro</w:t>
      </w:r>
      <w:r w:rsidRPr="00272120">
        <w:rPr>
          <w:rFonts w:ascii="Times New Roman" w:hAnsi="Times New Roman" w:cs="Times New Roman"/>
          <w:sz w:val="24"/>
          <w:szCs w:val="24"/>
        </w:rPr>
        <w:t xml:space="preserve"> ekonomickou </w:t>
      </w:r>
      <w:r w:rsidRPr="00272120">
        <w:rPr>
          <w:rFonts w:ascii="Times New Roman" w:hAnsi="Times New Roman" w:cs="Times New Roman"/>
          <w:bCs/>
          <w:sz w:val="24"/>
          <w:szCs w:val="24"/>
        </w:rPr>
        <w:t>spolupráci</w:t>
      </w:r>
      <w:r w:rsidRPr="00272120">
        <w:rPr>
          <w:rFonts w:ascii="Times New Roman" w:hAnsi="Times New Roman" w:cs="Times New Roman"/>
          <w:sz w:val="24"/>
          <w:szCs w:val="24"/>
        </w:rPr>
        <w:t xml:space="preserve"> </w:t>
      </w:r>
      <w:r w:rsidRPr="00272120">
        <w:rPr>
          <w:rFonts w:ascii="Times New Roman" w:hAnsi="Times New Roman" w:cs="Times New Roman"/>
          <w:bCs/>
          <w:sz w:val="24"/>
          <w:szCs w:val="24"/>
        </w:rPr>
        <w:t>a</w:t>
      </w:r>
      <w:r w:rsidRPr="00272120">
        <w:rPr>
          <w:rFonts w:ascii="Times New Roman" w:hAnsi="Times New Roman" w:cs="Times New Roman"/>
          <w:sz w:val="24"/>
          <w:szCs w:val="24"/>
        </w:rPr>
        <w:t xml:space="preserve"> </w:t>
      </w:r>
      <w:r w:rsidRPr="00272120">
        <w:rPr>
          <w:rFonts w:ascii="Times New Roman" w:hAnsi="Times New Roman" w:cs="Times New Roman"/>
          <w:bCs/>
          <w:sz w:val="24"/>
          <w:szCs w:val="24"/>
        </w:rPr>
        <w:t>rozvoj</w:t>
      </w:r>
      <w:r>
        <w:rPr>
          <w:rFonts w:ascii="Times New Roman" w:hAnsi="Times New Roman" w:cs="Times New Roman"/>
          <w:bCs/>
          <w:sz w:val="24"/>
          <w:szCs w:val="24"/>
        </w:rPr>
        <w:t>, zkratka z anglického</w:t>
      </w:r>
      <w:r w:rsidRPr="00272120">
        <w:rPr>
          <w:rFonts w:ascii="Times New Roman" w:hAnsi="Times New Roman" w:cs="Times New Roman"/>
          <w:bCs/>
          <w:sz w:val="24"/>
          <w:szCs w:val="24"/>
        </w:rPr>
        <w:t xml:space="preserve"> </w:t>
      </w:r>
      <w:proofErr w:type="spellStart"/>
      <w:r w:rsidRPr="00272120">
        <w:rPr>
          <w:rFonts w:ascii="Times New Roman" w:hAnsi="Times New Roman" w:cs="Times New Roman"/>
          <w:bCs/>
          <w:sz w:val="24"/>
          <w:szCs w:val="24"/>
        </w:rPr>
        <w:t>Organisation</w:t>
      </w:r>
      <w:proofErr w:type="spellEnd"/>
      <w:r w:rsidRPr="00272120">
        <w:rPr>
          <w:rFonts w:ascii="Times New Roman" w:hAnsi="Times New Roman" w:cs="Times New Roman"/>
          <w:sz w:val="24"/>
          <w:szCs w:val="24"/>
        </w:rPr>
        <w:t xml:space="preserve"> </w:t>
      </w:r>
      <w:proofErr w:type="spellStart"/>
      <w:r w:rsidRPr="00272120">
        <w:rPr>
          <w:rFonts w:ascii="Times New Roman" w:hAnsi="Times New Roman" w:cs="Times New Roman"/>
          <w:bCs/>
          <w:sz w:val="24"/>
          <w:szCs w:val="24"/>
        </w:rPr>
        <w:t>for</w:t>
      </w:r>
      <w:proofErr w:type="spellEnd"/>
      <w:r w:rsidRPr="00272120">
        <w:rPr>
          <w:rFonts w:ascii="Times New Roman" w:hAnsi="Times New Roman" w:cs="Times New Roman"/>
          <w:sz w:val="24"/>
          <w:szCs w:val="24"/>
        </w:rPr>
        <w:t xml:space="preserve"> </w:t>
      </w:r>
      <w:proofErr w:type="spellStart"/>
      <w:r w:rsidRPr="00272120">
        <w:rPr>
          <w:rFonts w:ascii="Times New Roman" w:hAnsi="Times New Roman" w:cs="Times New Roman"/>
          <w:bCs/>
          <w:sz w:val="24"/>
          <w:szCs w:val="24"/>
        </w:rPr>
        <w:t>Economic</w:t>
      </w:r>
      <w:proofErr w:type="spellEnd"/>
      <w:r w:rsidRPr="00272120">
        <w:rPr>
          <w:rFonts w:ascii="Times New Roman" w:hAnsi="Times New Roman" w:cs="Times New Roman"/>
          <w:sz w:val="24"/>
          <w:szCs w:val="24"/>
        </w:rPr>
        <w:t xml:space="preserve"> Co-</w:t>
      </w:r>
      <w:proofErr w:type="spellStart"/>
      <w:r w:rsidRPr="00272120">
        <w:rPr>
          <w:rFonts w:ascii="Times New Roman" w:hAnsi="Times New Roman" w:cs="Times New Roman"/>
          <w:sz w:val="24"/>
          <w:szCs w:val="24"/>
        </w:rPr>
        <w:t>operation</w:t>
      </w:r>
      <w:proofErr w:type="spellEnd"/>
      <w:r w:rsidRPr="00272120">
        <w:rPr>
          <w:rFonts w:ascii="Times New Roman" w:hAnsi="Times New Roman" w:cs="Times New Roman"/>
          <w:sz w:val="24"/>
          <w:szCs w:val="24"/>
        </w:rPr>
        <w:t xml:space="preserve"> </w:t>
      </w:r>
      <w:r w:rsidRPr="00272120">
        <w:rPr>
          <w:rFonts w:ascii="Times New Roman" w:hAnsi="Times New Roman" w:cs="Times New Roman"/>
          <w:bCs/>
          <w:sz w:val="24"/>
          <w:szCs w:val="24"/>
        </w:rPr>
        <w:t>and</w:t>
      </w:r>
      <w:r w:rsidRPr="00272120">
        <w:rPr>
          <w:rFonts w:ascii="Times New Roman" w:hAnsi="Times New Roman" w:cs="Times New Roman"/>
          <w:sz w:val="24"/>
          <w:szCs w:val="24"/>
        </w:rPr>
        <w:t xml:space="preserve"> </w:t>
      </w:r>
      <w:proofErr w:type="spellStart"/>
      <w:r w:rsidRPr="00272120">
        <w:rPr>
          <w:rFonts w:ascii="Times New Roman" w:hAnsi="Times New Roman" w:cs="Times New Roman"/>
          <w:bCs/>
          <w:sz w:val="24"/>
          <w:szCs w:val="24"/>
        </w:rPr>
        <w:t>Development</w:t>
      </w:r>
      <w:proofErr w:type="spellEnd"/>
      <w:r>
        <w:rPr>
          <w:rFonts w:ascii="Times New Roman" w:hAnsi="Times New Roman" w:cs="Times New Roman"/>
          <w:bCs/>
          <w:sz w:val="24"/>
          <w:szCs w:val="24"/>
        </w:rPr>
        <w:t>)</w:t>
      </w:r>
      <w:r w:rsidRPr="002C71DF">
        <w:rPr>
          <w:rFonts w:ascii="Times New Roman" w:hAnsi="Times New Roman" w:cs="Times New Roman"/>
          <w:sz w:val="24"/>
          <w:szCs w:val="24"/>
        </w:rPr>
        <w:t xml:space="preserve">. </w:t>
      </w:r>
    </w:p>
    <w:p w:rsidR="006B563C" w:rsidRPr="00C51DB2" w:rsidRDefault="00C46C65" w:rsidP="00C46C65">
      <w:pPr>
        <w:autoSpaceDE w:val="0"/>
        <w:autoSpaceDN w:val="0"/>
        <w:adjustRightInd w:val="0"/>
        <w:spacing w:after="0" w:line="240" w:lineRule="auto"/>
        <w:jc w:val="both"/>
        <w:rPr>
          <w:rFonts w:ascii="Times New Roman" w:hAnsi="Times New Roman" w:cs="Times New Roman"/>
          <w:sz w:val="24"/>
          <w:szCs w:val="24"/>
        </w:rPr>
      </w:pPr>
      <w:r w:rsidRPr="002C71DF">
        <w:rPr>
          <w:rFonts w:ascii="Times New Roman" w:hAnsi="Times New Roman" w:cs="Times New Roman"/>
          <w:sz w:val="24"/>
          <w:szCs w:val="24"/>
        </w:rPr>
        <w:t xml:space="preserve">Šetření je zaměřeno na </w:t>
      </w:r>
      <w:r>
        <w:rPr>
          <w:rFonts w:ascii="Times New Roman" w:hAnsi="Times New Roman" w:cs="Times New Roman"/>
          <w:sz w:val="24"/>
          <w:szCs w:val="24"/>
        </w:rPr>
        <w:t>z</w:t>
      </w:r>
      <w:r w:rsidRPr="002C71DF">
        <w:rPr>
          <w:rFonts w:ascii="Times New Roman" w:hAnsi="Times New Roman" w:cs="Times New Roman"/>
          <w:sz w:val="24"/>
          <w:szCs w:val="24"/>
        </w:rPr>
        <w:t>jišťování úrovně</w:t>
      </w:r>
      <w:r>
        <w:rPr>
          <w:rFonts w:ascii="Times New Roman" w:hAnsi="Times New Roman" w:cs="Times New Roman"/>
          <w:sz w:val="24"/>
          <w:szCs w:val="24"/>
        </w:rPr>
        <w:t xml:space="preserve"> </w:t>
      </w:r>
      <w:r w:rsidRPr="002C71DF">
        <w:rPr>
          <w:rFonts w:ascii="Times New Roman" w:hAnsi="Times New Roman" w:cs="Times New Roman"/>
          <w:sz w:val="24"/>
          <w:szCs w:val="24"/>
        </w:rPr>
        <w:t>gramotností patnáctiletých žáků, kteří se ve většině zúčastněných zemí nacházejí v posledních ročnících povinné školní docházky. Testování probíhá</w:t>
      </w:r>
      <w:r>
        <w:rPr>
          <w:rFonts w:ascii="Times New Roman" w:hAnsi="Times New Roman" w:cs="Times New Roman"/>
          <w:sz w:val="24"/>
          <w:szCs w:val="24"/>
        </w:rPr>
        <w:t xml:space="preserve"> </w:t>
      </w:r>
      <w:r w:rsidRPr="002C71DF">
        <w:rPr>
          <w:rFonts w:ascii="Times New Roman" w:hAnsi="Times New Roman" w:cs="Times New Roman"/>
          <w:sz w:val="24"/>
          <w:szCs w:val="24"/>
        </w:rPr>
        <w:t>ve tříletých cyklech</w:t>
      </w:r>
      <w:r>
        <w:rPr>
          <w:rFonts w:ascii="Times New Roman" w:hAnsi="Times New Roman" w:cs="Times New Roman"/>
          <w:sz w:val="24"/>
          <w:szCs w:val="24"/>
        </w:rPr>
        <w:t xml:space="preserve">. </w:t>
      </w:r>
      <w:r w:rsidRPr="00E11E89">
        <w:rPr>
          <w:rFonts w:ascii="Times New Roman" w:hAnsi="Times New Roman" w:cs="Times New Roman"/>
          <w:b/>
          <w:sz w:val="24"/>
          <w:szCs w:val="24"/>
        </w:rPr>
        <w:t>Poslední testování proběhlo v roce 20</w:t>
      </w:r>
      <w:r w:rsidR="00941129">
        <w:rPr>
          <w:rFonts w:ascii="Times New Roman" w:hAnsi="Times New Roman" w:cs="Times New Roman"/>
          <w:b/>
          <w:sz w:val="24"/>
          <w:szCs w:val="24"/>
        </w:rPr>
        <w:t>22</w:t>
      </w:r>
      <w:r w:rsidR="00FE6638">
        <w:rPr>
          <w:rFonts w:ascii="Times New Roman" w:hAnsi="Times New Roman" w:cs="Times New Roman"/>
          <w:b/>
          <w:sz w:val="24"/>
          <w:szCs w:val="24"/>
        </w:rPr>
        <w:t>, výsledky testování byly publikované v roce 2023.</w:t>
      </w:r>
      <w:r w:rsidR="00941129">
        <w:rPr>
          <w:rFonts w:ascii="Times New Roman" w:hAnsi="Times New Roman" w:cs="Times New Roman"/>
          <w:b/>
          <w:sz w:val="24"/>
          <w:szCs w:val="24"/>
        </w:rPr>
        <w:t xml:space="preserve"> </w:t>
      </w:r>
      <w:r>
        <w:rPr>
          <w:rFonts w:ascii="Times New Roman" w:hAnsi="Times New Roman" w:cs="Times New Roman"/>
          <w:sz w:val="24"/>
          <w:szCs w:val="24"/>
        </w:rPr>
        <w:t xml:space="preserve">Česká školní inspekce zveřejnila na webových stránkách </w:t>
      </w:r>
      <w:hyperlink r:id="rId33" w:history="1">
        <w:r w:rsidRPr="00412DCE">
          <w:rPr>
            <w:rStyle w:val="Hypertextovodkaz"/>
            <w:rFonts w:ascii="Times New Roman" w:hAnsi="Times New Roman" w:cs="Times New Roman"/>
            <w:sz w:val="24"/>
            <w:szCs w:val="24"/>
          </w:rPr>
          <w:t>www.csicr.cz</w:t>
        </w:r>
      </w:hyperlink>
      <w:r>
        <w:rPr>
          <w:rFonts w:ascii="Times New Roman" w:hAnsi="Times New Roman" w:cs="Times New Roman"/>
          <w:sz w:val="24"/>
          <w:szCs w:val="24"/>
        </w:rPr>
        <w:t xml:space="preserve"> zjištění z šetření PISA a to celou zprávu a také </w:t>
      </w:r>
      <w:r w:rsidR="006B563C">
        <w:rPr>
          <w:rFonts w:ascii="Times New Roman" w:hAnsi="Times New Roman" w:cs="Times New Roman"/>
          <w:sz w:val="24"/>
          <w:szCs w:val="24"/>
        </w:rPr>
        <w:t xml:space="preserve">národní </w:t>
      </w:r>
      <w:r w:rsidR="00C51DB2">
        <w:rPr>
          <w:rFonts w:ascii="Times New Roman" w:hAnsi="Times New Roman" w:cs="Times New Roman"/>
          <w:sz w:val="24"/>
          <w:szCs w:val="24"/>
        </w:rPr>
        <w:t>zprávu pro ČR.</w:t>
      </w:r>
    </w:p>
    <w:p w:rsidR="0027674C" w:rsidRPr="00C15A30" w:rsidRDefault="00FE6638" w:rsidP="009D0FF4">
      <w:pPr>
        <w:autoSpaceDE w:val="0"/>
        <w:autoSpaceDN w:val="0"/>
        <w:adjustRightInd w:val="0"/>
        <w:spacing w:after="0" w:line="240" w:lineRule="auto"/>
        <w:jc w:val="both"/>
        <w:rPr>
          <w:rFonts w:ascii="Times New Roman" w:hAnsi="Times New Roman" w:cs="Times New Roman"/>
          <w:b/>
          <w:sz w:val="24"/>
          <w:szCs w:val="24"/>
        </w:rPr>
      </w:pPr>
      <w:r w:rsidRPr="00FE6638">
        <w:rPr>
          <w:rFonts w:ascii="Times New Roman" w:hAnsi="Times New Roman" w:cs="Times New Roman"/>
          <w:sz w:val="24"/>
          <w:szCs w:val="24"/>
        </w:rPr>
        <w:t xml:space="preserve">Alespoň druhé úrovně dosáhlo v </w:t>
      </w:r>
      <w:r w:rsidRPr="00FE6638">
        <w:rPr>
          <w:rFonts w:ascii="Times New Roman" w:hAnsi="Times New Roman" w:cs="Times New Roman"/>
          <w:b/>
          <w:sz w:val="24"/>
          <w:szCs w:val="24"/>
        </w:rPr>
        <w:t>matematické gramotnosti</w:t>
      </w:r>
      <w:r w:rsidRPr="00FE6638">
        <w:rPr>
          <w:rFonts w:ascii="Times New Roman" w:hAnsi="Times New Roman" w:cs="Times New Roman"/>
          <w:sz w:val="24"/>
          <w:szCs w:val="24"/>
        </w:rPr>
        <w:t xml:space="preserve"> průměrně v členských zemích EU 70 % žáků a v</w:t>
      </w:r>
      <w:r>
        <w:rPr>
          <w:rFonts w:ascii="Times New Roman" w:hAnsi="Times New Roman" w:cs="Times New Roman"/>
          <w:sz w:val="24"/>
          <w:szCs w:val="24"/>
        </w:rPr>
        <w:t> </w:t>
      </w:r>
      <w:r w:rsidRPr="00FE6638">
        <w:rPr>
          <w:rFonts w:ascii="Times New Roman" w:hAnsi="Times New Roman" w:cs="Times New Roman"/>
          <w:sz w:val="24"/>
          <w:szCs w:val="24"/>
        </w:rPr>
        <w:t>zemích</w:t>
      </w:r>
      <w:r>
        <w:rPr>
          <w:rFonts w:ascii="Times New Roman" w:hAnsi="Times New Roman" w:cs="Times New Roman"/>
          <w:sz w:val="24"/>
          <w:szCs w:val="24"/>
        </w:rPr>
        <w:t xml:space="preserve"> </w:t>
      </w:r>
      <w:r w:rsidRPr="00FE6638">
        <w:rPr>
          <w:rFonts w:ascii="Times New Roman" w:hAnsi="Times New Roman" w:cs="Times New Roman"/>
          <w:sz w:val="24"/>
          <w:szCs w:val="24"/>
        </w:rPr>
        <w:t xml:space="preserve">OECD 69 %, zatímco </w:t>
      </w:r>
      <w:r w:rsidRPr="00FE6638">
        <w:rPr>
          <w:rFonts w:ascii="Times New Roman" w:hAnsi="Times New Roman" w:cs="Times New Roman"/>
          <w:b/>
          <w:sz w:val="24"/>
          <w:szCs w:val="24"/>
        </w:rPr>
        <w:t>v České republice dosahuje ten</w:t>
      </w:r>
      <w:r>
        <w:rPr>
          <w:rFonts w:ascii="Times New Roman" w:hAnsi="Times New Roman" w:cs="Times New Roman"/>
          <w:b/>
          <w:sz w:val="24"/>
          <w:szCs w:val="24"/>
        </w:rPr>
        <w:t>to podíl 74 </w:t>
      </w:r>
      <w:r w:rsidRPr="00FE6638">
        <w:rPr>
          <w:rFonts w:ascii="Times New Roman" w:hAnsi="Times New Roman" w:cs="Times New Roman"/>
          <w:b/>
          <w:sz w:val="24"/>
          <w:szCs w:val="24"/>
        </w:rPr>
        <w:t>%.</w:t>
      </w:r>
      <w:r w:rsidRPr="00FE6638">
        <w:rPr>
          <w:rFonts w:ascii="Times New Roman" w:hAnsi="Times New Roman" w:cs="Times New Roman"/>
          <w:sz w:val="24"/>
          <w:szCs w:val="24"/>
        </w:rPr>
        <w:t xml:space="preserve"> </w:t>
      </w:r>
      <w:r w:rsidR="00B345BE">
        <w:rPr>
          <w:rFonts w:ascii="Times New Roman" w:hAnsi="Times New Roman" w:cs="Times New Roman"/>
          <w:sz w:val="24"/>
          <w:szCs w:val="24"/>
        </w:rPr>
        <w:t>P</w:t>
      </w:r>
      <w:r w:rsidRPr="00FE6638">
        <w:rPr>
          <w:rFonts w:ascii="Times New Roman" w:hAnsi="Times New Roman" w:cs="Times New Roman"/>
          <w:sz w:val="24"/>
          <w:szCs w:val="24"/>
        </w:rPr>
        <w:t xml:space="preserve">odíl nejúspěšnějších žáků dosahujících 5. nebo 6. </w:t>
      </w:r>
      <w:r w:rsidR="00B345BE">
        <w:rPr>
          <w:rFonts w:ascii="Times New Roman" w:hAnsi="Times New Roman" w:cs="Times New Roman"/>
          <w:sz w:val="24"/>
          <w:szCs w:val="24"/>
        </w:rPr>
        <w:t>d</w:t>
      </w:r>
      <w:r w:rsidRPr="00FE6638">
        <w:rPr>
          <w:rFonts w:ascii="Times New Roman" w:hAnsi="Times New Roman" w:cs="Times New Roman"/>
          <w:sz w:val="24"/>
          <w:szCs w:val="24"/>
        </w:rPr>
        <w:t>ovednostní</w:t>
      </w:r>
      <w:r w:rsidR="00B345BE">
        <w:rPr>
          <w:rFonts w:ascii="Times New Roman" w:hAnsi="Times New Roman" w:cs="Times New Roman"/>
          <w:sz w:val="24"/>
          <w:szCs w:val="24"/>
        </w:rPr>
        <w:t xml:space="preserve"> </w:t>
      </w:r>
      <w:r w:rsidRPr="00FE6638">
        <w:rPr>
          <w:rFonts w:ascii="Times New Roman" w:hAnsi="Times New Roman" w:cs="Times New Roman"/>
          <w:sz w:val="24"/>
          <w:szCs w:val="24"/>
        </w:rPr>
        <w:t xml:space="preserve">úrovně </w:t>
      </w:r>
      <w:r w:rsidR="00AA1938">
        <w:rPr>
          <w:rFonts w:ascii="Times New Roman" w:hAnsi="Times New Roman" w:cs="Times New Roman"/>
          <w:sz w:val="24"/>
          <w:szCs w:val="24"/>
        </w:rPr>
        <w:t>je</w:t>
      </w:r>
      <w:r w:rsidRPr="00FE6638">
        <w:rPr>
          <w:rFonts w:ascii="Times New Roman" w:hAnsi="Times New Roman" w:cs="Times New Roman"/>
          <w:sz w:val="24"/>
          <w:szCs w:val="24"/>
        </w:rPr>
        <w:t xml:space="preserve"> v</w:t>
      </w:r>
      <w:r w:rsidR="00AA1938">
        <w:rPr>
          <w:rFonts w:ascii="Times New Roman" w:hAnsi="Times New Roman" w:cs="Times New Roman"/>
          <w:sz w:val="24"/>
          <w:szCs w:val="24"/>
        </w:rPr>
        <w:t> </w:t>
      </w:r>
      <w:r w:rsidRPr="00FE6638">
        <w:rPr>
          <w:rFonts w:ascii="Times New Roman" w:hAnsi="Times New Roman" w:cs="Times New Roman"/>
          <w:sz w:val="24"/>
          <w:szCs w:val="24"/>
        </w:rPr>
        <w:t>zemích</w:t>
      </w:r>
      <w:r w:rsidR="00AA1938">
        <w:rPr>
          <w:rFonts w:ascii="Times New Roman" w:hAnsi="Times New Roman" w:cs="Times New Roman"/>
          <w:sz w:val="24"/>
          <w:szCs w:val="24"/>
        </w:rPr>
        <w:t xml:space="preserve"> E</w:t>
      </w:r>
      <w:r w:rsidRPr="00FE6638">
        <w:rPr>
          <w:rFonts w:ascii="Times New Roman" w:hAnsi="Times New Roman" w:cs="Times New Roman"/>
          <w:sz w:val="24"/>
          <w:szCs w:val="24"/>
        </w:rPr>
        <w:t xml:space="preserve">U průměrně 8 % a v zemích OECD pak 9 %, </w:t>
      </w:r>
      <w:r w:rsidRPr="00FE6638">
        <w:rPr>
          <w:rFonts w:ascii="Times New Roman" w:hAnsi="Times New Roman" w:cs="Times New Roman"/>
          <w:b/>
          <w:sz w:val="24"/>
          <w:szCs w:val="24"/>
        </w:rPr>
        <w:t>v České repu</w:t>
      </w:r>
      <w:r w:rsidR="00F46F17">
        <w:rPr>
          <w:rFonts w:ascii="Times New Roman" w:hAnsi="Times New Roman" w:cs="Times New Roman"/>
          <w:b/>
          <w:sz w:val="24"/>
          <w:szCs w:val="24"/>
        </w:rPr>
        <w:t>blice činí podíl těchto žáků 11 </w:t>
      </w:r>
      <w:r w:rsidRPr="00FE6638">
        <w:rPr>
          <w:rFonts w:ascii="Times New Roman" w:hAnsi="Times New Roman" w:cs="Times New Roman"/>
          <w:b/>
          <w:sz w:val="24"/>
          <w:szCs w:val="24"/>
        </w:rPr>
        <w:t>%.</w:t>
      </w:r>
      <w:r w:rsidRPr="00FE6638">
        <w:rPr>
          <w:rStyle w:val="Znakapoznpodarou"/>
          <w:rFonts w:ascii="Times New Roman" w:hAnsi="Times New Roman" w:cs="Times New Roman"/>
          <w:sz w:val="24"/>
          <w:szCs w:val="24"/>
        </w:rPr>
        <w:footnoteReference w:id="23"/>
      </w:r>
    </w:p>
    <w:p w:rsidR="006B563C" w:rsidRDefault="006B563C" w:rsidP="006B563C">
      <w:pPr>
        <w:spacing w:after="0" w:line="240" w:lineRule="auto"/>
        <w:rPr>
          <w:rFonts w:ascii="Times New Roman" w:hAnsi="Times New Roman" w:cs="Times New Roman"/>
          <w:sz w:val="24"/>
          <w:szCs w:val="24"/>
        </w:rPr>
      </w:pPr>
      <w:r w:rsidRPr="004C1590">
        <w:rPr>
          <w:rFonts w:ascii="Times New Roman" w:hAnsi="Times New Roman" w:cs="Times New Roman"/>
          <w:sz w:val="24"/>
          <w:szCs w:val="24"/>
        </w:rPr>
        <w:lastRenderedPageBreak/>
        <w:t>Průměrné výsledky ČR a zemí OECD na dílčích škálách postupů myšlení</w:t>
      </w:r>
    </w:p>
    <w:p w:rsidR="0027674C" w:rsidRPr="004C1590" w:rsidRDefault="0027674C" w:rsidP="006B563C">
      <w:pPr>
        <w:spacing w:after="0" w:line="240" w:lineRule="auto"/>
        <w:rPr>
          <w:rFonts w:ascii="Times New Roman" w:hAnsi="Times New Roman" w:cs="Times New Roman"/>
          <w:sz w:val="24"/>
          <w:szCs w:val="24"/>
        </w:rPr>
      </w:pPr>
    </w:p>
    <w:p w:rsidR="00C46C65" w:rsidRDefault="004C1590" w:rsidP="004C1590">
      <w:pPr>
        <w:autoSpaceDE w:val="0"/>
        <w:autoSpaceDN w:val="0"/>
        <w:adjustRightInd w:val="0"/>
        <w:spacing w:after="0" w:line="240" w:lineRule="auto"/>
        <w:jc w:val="center"/>
        <w:rPr>
          <w:rFonts w:ascii="Times New Roman" w:hAnsi="Times New Roman" w:cs="Times New Roman"/>
          <w:sz w:val="24"/>
          <w:szCs w:val="24"/>
        </w:rPr>
      </w:pPr>
      <w:r>
        <w:rPr>
          <w:noProof/>
          <w:lang w:eastAsia="cs-CZ"/>
        </w:rPr>
        <w:drawing>
          <wp:inline distT="0" distB="0" distL="0" distR="0" wp14:anchorId="16CEEF61" wp14:editId="1BC21ACE">
            <wp:extent cx="5562600" cy="3448050"/>
            <wp:effectExtent l="0" t="0" r="0" b="0"/>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A02C0" w:rsidRDefault="009A02C0" w:rsidP="009A02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Žáci České republiky</w:t>
      </w:r>
      <w:r w:rsidRPr="004C1590">
        <w:rPr>
          <w:rFonts w:ascii="Times New Roman" w:hAnsi="Times New Roman" w:cs="Times New Roman"/>
          <w:sz w:val="24"/>
          <w:szCs w:val="24"/>
        </w:rPr>
        <w:t xml:space="preserve"> dosáhli vyrovnaných průměrných výsledků na třech dílčích škálách (uvažování, formulování, používání). Na </w:t>
      </w:r>
      <w:r>
        <w:rPr>
          <w:rFonts w:ascii="Times New Roman" w:hAnsi="Times New Roman" w:cs="Times New Roman"/>
          <w:sz w:val="24"/>
          <w:szCs w:val="24"/>
        </w:rPr>
        <w:t xml:space="preserve">stupnici </w:t>
      </w:r>
      <w:r w:rsidRPr="004C1590">
        <w:rPr>
          <w:rFonts w:ascii="Times New Roman" w:hAnsi="Times New Roman" w:cs="Times New Roman"/>
          <w:sz w:val="24"/>
          <w:szCs w:val="24"/>
        </w:rPr>
        <w:t>interpretace a hodnocení je jejich</w:t>
      </w:r>
      <w:r>
        <w:rPr>
          <w:rFonts w:ascii="Times New Roman" w:hAnsi="Times New Roman" w:cs="Times New Roman"/>
          <w:sz w:val="24"/>
          <w:szCs w:val="24"/>
        </w:rPr>
        <w:t xml:space="preserve"> </w:t>
      </w:r>
      <w:r w:rsidRPr="004C1590">
        <w:rPr>
          <w:rFonts w:ascii="Times New Roman" w:hAnsi="Times New Roman" w:cs="Times New Roman"/>
          <w:sz w:val="24"/>
          <w:szCs w:val="24"/>
        </w:rPr>
        <w:t xml:space="preserve">průměrný výsledek horší. </w:t>
      </w:r>
    </w:p>
    <w:p w:rsidR="009A02C0" w:rsidRDefault="009A02C0" w:rsidP="009A02C0">
      <w:pPr>
        <w:autoSpaceDE w:val="0"/>
        <w:autoSpaceDN w:val="0"/>
        <w:adjustRightInd w:val="0"/>
        <w:spacing w:after="0" w:line="240" w:lineRule="auto"/>
        <w:jc w:val="both"/>
        <w:rPr>
          <w:rFonts w:ascii="Times New Roman" w:hAnsi="Times New Roman" w:cs="Times New Roman"/>
          <w:sz w:val="24"/>
          <w:szCs w:val="24"/>
        </w:rPr>
      </w:pPr>
      <w:r w:rsidRPr="004C1590">
        <w:rPr>
          <w:rFonts w:ascii="Times New Roman" w:hAnsi="Times New Roman" w:cs="Times New Roman"/>
          <w:sz w:val="24"/>
          <w:szCs w:val="24"/>
        </w:rPr>
        <w:t>Znamená to, že měli relativně větší potíže při interpretaci a hodnocení získaného</w:t>
      </w:r>
      <w:r>
        <w:rPr>
          <w:rFonts w:ascii="Times New Roman" w:hAnsi="Times New Roman" w:cs="Times New Roman"/>
          <w:sz w:val="24"/>
          <w:szCs w:val="24"/>
        </w:rPr>
        <w:t xml:space="preserve"> </w:t>
      </w:r>
      <w:r w:rsidRPr="004C1590">
        <w:rPr>
          <w:rFonts w:ascii="Times New Roman" w:hAnsi="Times New Roman" w:cs="Times New Roman"/>
          <w:sz w:val="24"/>
          <w:szCs w:val="24"/>
        </w:rPr>
        <w:t>matematického řešení v původním kontextu, případně ověření smysluplnosti řešení v kontextu úlohy neprovedli.</w:t>
      </w:r>
    </w:p>
    <w:p w:rsidR="00057F20" w:rsidRDefault="004C1590" w:rsidP="004C1590">
      <w:pPr>
        <w:autoSpaceDE w:val="0"/>
        <w:autoSpaceDN w:val="0"/>
        <w:adjustRightInd w:val="0"/>
        <w:spacing w:after="0" w:line="240" w:lineRule="auto"/>
        <w:jc w:val="both"/>
        <w:rPr>
          <w:rFonts w:ascii="Times New Roman" w:hAnsi="Times New Roman" w:cs="Times New Roman"/>
          <w:sz w:val="24"/>
          <w:szCs w:val="24"/>
        </w:rPr>
      </w:pPr>
      <w:r w:rsidRPr="004C1590">
        <w:rPr>
          <w:rFonts w:ascii="Times New Roman" w:hAnsi="Times New Roman" w:cs="Times New Roman"/>
          <w:b/>
          <w:sz w:val="24"/>
          <w:szCs w:val="24"/>
        </w:rPr>
        <w:t>Přírodovědná gramotnost</w:t>
      </w:r>
      <w:r w:rsidRPr="004C1590">
        <w:rPr>
          <w:rFonts w:ascii="Times New Roman" w:hAnsi="Times New Roman" w:cs="Times New Roman"/>
          <w:sz w:val="24"/>
          <w:szCs w:val="24"/>
        </w:rPr>
        <w:t xml:space="preserve"> byla hlavní testovanou oblastí v letech 2006 a 2015 a bude hlavní doménou pro následující</w:t>
      </w:r>
      <w:r w:rsidR="00057F20">
        <w:rPr>
          <w:rFonts w:ascii="Times New Roman" w:hAnsi="Times New Roman" w:cs="Times New Roman"/>
          <w:sz w:val="24"/>
          <w:szCs w:val="24"/>
        </w:rPr>
        <w:t xml:space="preserve"> </w:t>
      </w:r>
      <w:r w:rsidRPr="004C1590">
        <w:rPr>
          <w:rFonts w:ascii="Times New Roman" w:hAnsi="Times New Roman" w:cs="Times New Roman"/>
          <w:sz w:val="24"/>
          <w:szCs w:val="24"/>
        </w:rPr>
        <w:t>cyklus PISA 2025</w:t>
      </w:r>
      <w:r w:rsidR="00057F20">
        <w:rPr>
          <w:rFonts w:ascii="Times New Roman" w:hAnsi="Times New Roman" w:cs="Times New Roman"/>
          <w:sz w:val="24"/>
          <w:szCs w:val="24"/>
        </w:rPr>
        <w:t xml:space="preserve"> (bude publikováno v roce 2026).</w:t>
      </w:r>
    </w:p>
    <w:p w:rsidR="004C1590" w:rsidRDefault="00057F20" w:rsidP="00057F20">
      <w:pPr>
        <w:autoSpaceDE w:val="0"/>
        <w:autoSpaceDN w:val="0"/>
        <w:adjustRightInd w:val="0"/>
        <w:spacing w:after="0" w:line="240" w:lineRule="auto"/>
        <w:jc w:val="both"/>
        <w:rPr>
          <w:rFonts w:ascii="Times New Roman" w:hAnsi="Times New Roman" w:cs="Times New Roman"/>
          <w:sz w:val="24"/>
          <w:szCs w:val="24"/>
        </w:rPr>
      </w:pPr>
      <w:r w:rsidRPr="00057F20">
        <w:rPr>
          <w:rFonts w:ascii="Times New Roman" w:hAnsi="Times New Roman" w:cs="Times New Roman"/>
          <w:b/>
          <w:sz w:val="24"/>
          <w:szCs w:val="24"/>
        </w:rPr>
        <w:t>Česká republika</w:t>
      </w:r>
      <w:r w:rsidRPr="00057F20">
        <w:rPr>
          <w:rFonts w:ascii="Times New Roman" w:hAnsi="Times New Roman" w:cs="Times New Roman"/>
          <w:sz w:val="24"/>
          <w:szCs w:val="24"/>
        </w:rPr>
        <w:t xml:space="preserve"> s průměrným výsledkem 498 bodů patří mezi země se statisticky </w:t>
      </w:r>
      <w:r w:rsidRPr="00057F20">
        <w:rPr>
          <w:rFonts w:ascii="Times New Roman" w:hAnsi="Times New Roman" w:cs="Times New Roman"/>
          <w:b/>
          <w:sz w:val="24"/>
          <w:szCs w:val="24"/>
        </w:rPr>
        <w:t>významně lepším výsledkem</w:t>
      </w:r>
      <w:r w:rsidRPr="00057F20">
        <w:rPr>
          <w:rFonts w:ascii="Times New Roman" w:hAnsi="Times New Roman" w:cs="Times New Roman"/>
          <w:sz w:val="24"/>
          <w:szCs w:val="24"/>
        </w:rPr>
        <w:t>,</w:t>
      </w:r>
      <w:r>
        <w:rPr>
          <w:rFonts w:ascii="Times New Roman" w:hAnsi="Times New Roman" w:cs="Times New Roman"/>
          <w:sz w:val="24"/>
          <w:szCs w:val="24"/>
        </w:rPr>
        <w:t xml:space="preserve"> </w:t>
      </w:r>
      <w:r w:rsidRPr="00057F20">
        <w:rPr>
          <w:rFonts w:ascii="Times New Roman" w:hAnsi="Times New Roman" w:cs="Times New Roman"/>
          <w:sz w:val="24"/>
          <w:szCs w:val="24"/>
        </w:rPr>
        <w:t>než činí průměr zemí OECD (485 bodů) a průměr zemí EU (481 bodů).</w:t>
      </w:r>
    </w:p>
    <w:p w:rsidR="00057F20" w:rsidRDefault="00057F20" w:rsidP="00057F20">
      <w:pPr>
        <w:autoSpaceDE w:val="0"/>
        <w:autoSpaceDN w:val="0"/>
        <w:adjustRightInd w:val="0"/>
        <w:spacing w:after="0" w:line="240" w:lineRule="auto"/>
        <w:jc w:val="both"/>
        <w:rPr>
          <w:rFonts w:ascii="Times New Roman" w:hAnsi="Times New Roman" w:cs="Times New Roman"/>
          <w:sz w:val="24"/>
          <w:szCs w:val="24"/>
        </w:rPr>
      </w:pPr>
      <w:r w:rsidRPr="00057F20">
        <w:rPr>
          <w:rFonts w:ascii="Times New Roman" w:hAnsi="Times New Roman" w:cs="Times New Roman"/>
          <w:sz w:val="24"/>
          <w:szCs w:val="24"/>
        </w:rPr>
        <w:t>Zatímco v roce 2006 dosáhlo základní druhé úrovně 85 % žáků, v roce 2015 to bylo 79 % žáků</w:t>
      </w:r>
      <w:r>
        <w:rPr>
          <w:rFonts w:ascii="Times New Roman" w:hAnsi="Times New Roman" w:cs="Times New Roman"/>
          <w:sz w:val="24"/>
          <w:szCs w:val="24"/>
        </w:rPr>
        <w:t xml:space="preserve"> </w:t>
      </w:r>
      <w:r w:rsidRPr="00057F20">
        <w:rPr>
          <w:rFonts w:ascii="Times New Roman" w:hAnsi="Times New Roman" w:cs="Times New Roman"/>
          <w:sz w:val="24"/>
          <w:szCs w:val="24"/>
        </w:rPr>
        <w:t xml:space="preserve">a tento podíl zůstává přibližně stejný také v letech 2018 (81 %) a 2022 </w:t>
      </w:r>
      <w:r>
        <w:rPr>
          <w:rFonts w:ascii="Times New Roman" w:hAnsi="Times New Roman" w:cs="Times New Roman"/>
          <w:sz w:val="24"/>
          <w:szCs w:val="24"/>
        </w:rPr>
        <w:t>(80 %). V průměru všech zemí OECD</w:t>
      </w:r>
      <w:r w:rsidRPr="00057F20">
        <w:rPr>
          <w:rFonts w:ascii="Times New Roman" w:hAnsi="Times New Roman" w:cs="Times New Roman"/>
          <w:sz w:val="24"/>
          <w:szCs w:val="24"/>
        </w:rPr>
        <w:t xml:space="preserve"> dosáhlo</w:t>
      </w:r>
      <w:r>
        <w:rPr>
          <w:rFonts w:ascii="Times New Roman" w:hAnsi="Times New Roman" w:cs="Times New Roman"/>
          <w:sz w:val="24"/>
          <w:szCs w:val="24"/>
        </w:rPr>
        <w:t xml:space="preserve"> </w:t>
      </w:r>
      <w:r w:rsidRPr="00057F20">
        <w:rPr>
          <w:rFonts w:ascii="Times New Roman" w:hAnsi="Times New Roman" w:cs="Times New Roman"/>
          <w:sz w:val="24"/>
          <w:szCs w:val="24"/>
        </w:rPr>
        <w:t>v roce 2022 alespo</w:t>
      </w:r>
      <w:r>
        <w:rPr>
          <w:rFonts w:ascii="Times New Roman" w:hAnsi="Times New Roman" w:cs="Times New Roman"/>
          <w:sz w:val="24"/>
          <w:szCs w:val="24"/>
        </w:rPr>
        <w:t>ň druhé dovednostní úrovně 76 % </w:t>
      </w:r>
      <w:r w:rsidRPr="00057F20">
        <w:rPr>
          <w:rFonts w:ascii="Times New Roman" w:hAnsi="Times New Roman" w:cs="Times New Roman"/>
          <w:sz w:val="24"/>
          <w:szCs w:val="24"/>
        </w:rPr>
        <w:t>žáků.</w:t>
      </w:r>
    </w:p>
    <w:p w:rsidR="00057F20" w:rsidRDefault="00057F20" w:rsidP="00057F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057F20">
        <w:rPr>
          <w:rFonts w:ascii="Times New Roman" w:hAnsi="Times New Roman" w:cs="Times New Roman"/>
          <w:sz w:val="24"/>
          <w:szCs w:val="24"/>
        </w:rPr>
        <w:t xml:space="preserve">ejvyšší páté a šesté dovednostní úrovni </w:t>
      </w:r>
      <w:r>
        <w:rPr>
          <w:rFonts w:ascii="Times New Roman" w:hAnsi="Times New Roman" w:cs="Times New Roman"/>
          <w:sz w:val="24"/>
          <w:szCs w:val="24"/>
        </w:rPr>
        <w:t xml:space="preserve">dosahuje </w:t>
      </w:r>
      <w:r w:rsidRPr="00057F20">
        <w:rPr>
          <w:rFonts w:ascii="Times New Roman" w:hAnsi="Times New Roman" w:cs="Times New Roman"/>
          <w:sz w:val="24"/>
          <w:szCs w:val="24"/>
        </w:rPr>
        <w:t>9 %</w:t>
      </w:r>
      <w:r>
        <w:rPr>
          <w:rFonts w:ascii="Times New Roman" w:hAnsi="Times New Roman" w:cs="Times New Roman"/>
          <w:sz w:val="24"/>
          <w:szCs w:val="24"/>
        </w:rPr>
        <w:t xml:space="preserve"> žáků</w:t>
      </w:r>
      <w:r w:rsidRPr="00057F20">
        <w:rPr>
          <w:rFonts w:ascii="Times New Roman" w:hAnsi="Times New Roman" w:cs="Times New Roman"/>
          <w:sz w:val="24"/>
          <w:szCs w:val="24"/>
        </w:rPr>
        <w:t>,</w:t>
      </w:r>
      <w:r>
        <w:rPr>
          <w:rFonts w:ascii="Times New Roman" w:hAnsi="Times New Roman" w:cs="Times New Roman"/>
          <w:sz w:val="24"/>
          <w:szCs w:val="24"/>
        </w:rPr>
        <w:t xml:space="preserve"> </w:t>
      </w:r>
      <w:r w:rsidRPr="00057F20">
        <w:rPr>
          <w:rFonts w:ascii="Times New Roman" w:hAnsi="Times New Roman" w:cs="Times New Roman"/>
          <w:sz w:val="24"/>
          <w:szCs w:val="24"/>
        </w:rPr>
        <w:t xml:space="preserve">mezinárodním </w:t>
      </w:r>
      <w:r>
        <w:rPr>
          <w:rFonts w:ascii="Times New Roman" w:hAnsi="Times New Roman" w:cs="Times New Roman"/>
          <w:sz w:val="24"/>
          <w:szCs w:val="24"/>
        </w:rPr>
        <w:t>porovnání</w:t>
      </w:r>
      <w:r w:rsidRPr="00057F20">
        <w:rPr>
          <w:rFonts w:ascii="Times New Roman" w:hAnsi="Times New Roman" w:cs="Times New Roman"/>
          <w:sz w:val="24"/>
          <w:szCs w:val="24"/>
        </w:rPr>
        <w:t xml:space="preserve"> se </w:t>
      </w:r>
      <w:r>
        <w:rPr>
          <w:rFonts w:ascii="Times New Roman" w:hAnsi="Times New Roman" w:cs="Times New Roman"/>
          <w:sz w:val="24"/>
          <w:szCs w:val="24"/>
        </w:rPr>
        <w:t>jedná o mírně nadprůměr</w:t>
      </w:r>
      <w:r w:rsidRPr="00057F20">
        <w:rPr>
          <w:rFonts w:ascii="Times New Roman" w:hAnsi="Times New Roman" w:cs="Times New Roman"/>
          <w:sz w:val="24"/>
          <w:szCs w:val="24"/>
        </w:rPr>
        <w:t>ný podíl – v zemích O</w:t>
      </w:r>
      <w:r>
        <w:rPr>
          <w:rFonts w:ascii="Times New Roman" w:hAnsi="Times New Roman" w:cs="Times New Roman"/>
          <w:sz w:val="24"/>
          <w:szCs w:val="24"/>
        </w:rPr>
        <w:t>ECD</w:t>
      </w:r>
      <w:r w:rsidRPr="00057F20">
        <w:rPr>
          <w:rFonts w:ascii="Times New Roman" w:hAnsi="Times New Roman" w:cs="Times New Roman"/>
          <w:sz w:val="24"/>
          <w:szCs w:val="24"/>
        </w:rPr>
        <w:t xml:space="preserve"> dosahuje nejvyšších dovednostních úrovní 8 % žáků a </w:t>
      </w:r>
      <w:r>
        <w:rPr>
          <w:rFonts w:ascii="Times New Roman" w:hAnsi="Times New Roman" w:cs="Times New Roman"/>
          <w:sz w:val="24"/>
          <w:szCs w:val="24"/>
        </w:rPr>
        <w:t>v zemích</w:t>
      </w:r>
      <w:r w:rsidRPr="00057F20">
        <w:rPr>
          <w:rFonts w:ascii="Times New Roman" w:hAnsi="Times New Roman" w:cs="Times New Roman"/>
          <w:sz w:val="24"/>
          <w:szCs w:val="24"/>
        </w:rPr>
        <w:t xml:space="preserve"> </w:t>
      </w:r>
      <w:r>
        <w:rPr>
          <w:rFonts w:ascii="Times New Roman" w:hAnsi="Times New Roman" w:cs="Times New Roman"/>
          <w:sz w:val="24"/>
          <w:szCs w:val="24"/>
        </w:rPr>
        <w:t>EU 6 % žáků.</w:t>
      </w:r>
    </w:p>
    <w:p w:rsidR="00057F20" w:rsidRDefault="00057F20" w:rsidP="00057F20">
      <w:pPr>
        <w:autoSpaceDE w:val="0"/>
        <w:autoSpaceDN w:val="0"/>
        <w:adjustRightInd w:val="0"/>
        <w:spacing w:after="0" w:line="240" w:lineRule="auto"/>
        <w:jc w:val="both"/>
        <w:rPr>
          <w:rFonts w:ascii="Times New Roman" w:hAnsi="Times New Roman" w:cs="Times New Roman"/>
          <w:sz w:val="24"/>
          <w:szCs w:val="24"/>
        </w:rPr>
      </w:pPr>
    </w:p>
    <w:p w:rsidR="00057F20" w:rsidRDefault="00057F20" w:rsidP="00B345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w:t>
      </w:r>
      <w:r w:rsidRPr="00B345BE">
        <w:rPr>
          <w:rFonts w:ascii="Times New Roman" w:hAnsi="Times New Roman" w:cs="Times New Roman"/>
          <w:b/>
          <w:sz w:val="24"/>
          <w:szCs w:val="24"/>
        </w:rPr>
        <w:t>čtenářské gramotnosti</w:t>
      </w:r>
      <w:r>
        <w:rPr>
          <w:rFonts w:ascii="Times New Roman" w:hAnsi="Times New Roman" w:cs="Times New Roman"/>
          <w:sz w:val="24"/>
          <w:szCs w:val="24"/>
        </w:rPr>
        <w:t xml:space="preserve"> dosáhli č</w:t>
      </w:r>
      <w:r w:rsidRPr="00057F20">
        <w:rPr>
          <w:rFonts w:ascii="Times New Roman" w:hAnsi="Times New Roman" w:cs="Times New Roman"/>
          <w:sz w:val="24"/>
          <w:szCs w:val="24"/>
        </w:rPr>
        <w:t>eští žáci stejně jako</w:t>
      </w:r>
      <w:r>
        <w:rPr>
          <w:rFonts w:ascii="Times New Roman" w:hAnsi="Times New Roman" w:cs="Times New Roman"/>
          <w:sz w:val="24"/>
          <w:szCs w:val="24"/>
        </w:rPr>
        <w:t xml:space="preserve"> </w:t>
      </w:r>
      <w:r w:rsidRPr="00057F20">
        <w:rPr>
          <w:rFonts w:ascii="Times New Roman" w:hAnsi="Times New Roman" w:cs="Times New Roman"/>
          <w:sz w:val="24"/>
          <w:szCs w:val="24"/>
        </w:rPr>
        <w:t>v případě matematické a přírodovědné gramotnosti nadprůměrného výsledku (489 bodů) v porovnání s</w:t>
      </w:r>
      <w:r w:rsidR="00B345BE">
        <w:rPr>
          <w:rFonts w:ascii="Times New Roman" w:hAnsi="Times New Roman" w:cs="Times New Roman"/>
          <w:sz w:val="24"/>
          <w:szCs w:val="24"/>
        </w:rPr>
        <w:t> </w:t>
      </w:r>
      <w:r w:rsidRPr="00057F20">
        <w:rPr>
          <w:rFonts w:ascii="Times New Roman" w:hAnsi="Times New Roman" w:cs="Times New Roman"/>
          <w:sz w:val="24"/>
          <w:szCs w:val="24"/>
        </w:rPr>
        <w:t>průměrem</w:t>
      </w:r>
      <w:r w:rsidR="00B345BE">
        <w:rPr>
          <w:rFonts w:ascii="Times New Roman" w:hAnsi="Times New Roman" w:cs="Times New Roman"/>
          <w:sz w:val="24"/>
          <w:szCs w:val="24"/>
        </w:rPr>
        <w:t xml:space="preserve"> </w:t>
      </w:r>
      <w:r w:rsidRPr="00057F20">
        <w:rPr>
          <w:rFonts w:ascii="Times New Roman" w:hAnsi="Times New Roman" w:cs="Times New Roman"/>
          <w:sz w:val="24"/>
          <w:szCs w:val="24"/>
        </w:rPr>
        <w:t>členských zemí OECD (476 bodů).</w:t>
      </w:r>
    </w:p>
    <w:p w:rsidR="00B345BE" w:rsidRDefault="00B345BE" w:rsidP="00B345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B345BE">
        <w:rPr>
          <w:rFonts w:ascii="Times New Roman" w:hAnsi="Times New Roman" w:cs="Times New Roman"/>
          <w:sz w:val="24"/>
          <w:szCs w:val="24"/>
        </w:rPr>
        <w:t>ýsledky žáků České republiky s ohledem na jejich zastoupení v jednotlivých úrovních</w:t>
      </w:r>
      <w:r>
        <w:rPr>
          <w:rFonts w:ascii="Times New Roman" w:hAnsi="Times New Roman" w:cs="Times New Roman"/>
          <w:sz w:val="24"/>
          <w:szCs w:val="24"/>
        </w:rPr>
        <w:t xml:space="preserve"> </w:t>
      </w:r>
      <w:r w:rsidRPr="00B345BE">
        <w:rPr>
          <w:rFonts w:ascii="Times New Roman" w:hAnsi="Times New Roman" w:cs="Times New Roman"/>
          <w:sz w:val="24"/>
          <w:szCs w:val="24"/>
        </w:rPr>
        <w:t>čtenářské gramotnosti</w:t>
      </w:r>
      <w:r>
        <w:rPr>
          <w:rFonts w:ascii="Times New Roman" w:hAnsi="Times New Roman" w:cs="Times New Roman"/>
          <w:sz w:val="24"/>
          <w:szCs w:val="24"/>
        </w:rPr>
        <w:t xml:space="preserve"> </w:t>
      </w:r>
      <w:r w:rsidRPr="00B345BE">
        <w:rPr>
          <w:rFonts w:ascii="Times New Roman" w:hAnsi="Times New Roman" w:cs="Times New Roman"/>
          <w:sz w:val="24"/>
          <w:szCs w:val="24"/>
        </w:rPr>
        <w:t xml:space="preserve">zůstává přibližně srovnatelné s rokem 2018. Je pro ně charakteristický více než dvacetiprocentní podíl žáků </w:t>
      </w:r>
      <w:r w:rsidRPr="00B345BE">
        <w:rPr>
          <w:rFonts w:ascii="Times New Roman" w:hAnsi="Times New Roman" w:cs="Times New Roman"/>
          <w:b/>
          <w:sz w:val="24"/>
          <w:szCs w:val="24"/>
        </w:rPr>
        <w:t>pod základní druhou dovednostní úrovní</w:t>
      </w:r>
      <w:r w:rsidRPr="00B345BE">
        <w:rPr>
          <w:rFonts w:ascii="Times New Roman" w:hAnsi="Times New Roman" w:cs="Times New Roman"/>
          <w:sz w:val="24"/>
          <w:szCs w:val="24"/>
        </w:rPr>
        <w:t>, který se nedaří v uplynulých deseti letech snižovat. Přestože je tento podíl v mezinárodním srovnání spíše podprůměrný (průměr OECD činí</w:t>
      </w:r>
      <w:r>
        <w:rPr>
          <w:rFonts w:ascii="Times New Roman" w:hAnsi="Times New Roman" w:cs="Times New Roman"/>
          <w:sz w:val="24"/>
          <w:szCs w:val="24"/>
        </w:rPr>
        <w:t xml:space="preserve"> </w:t>
      </w:r>
      <w:r w:rsidRPr="00B345BE">
        <w:rPr>
          <w:rFonts w:ascii="Times New Roman" w:hAnsi="Times New Roman" w:cs="Times New Roman"/>
          <w:sz w:val="24"/>
          <w:szCs w:val="24"/>
        </w:rPr>
        <w:t>26 %, průměr EU 28 %), stále se jedná o relativně velkou skupinu žáků</w:t>
      </w:r>
      <w:r w:rsidR="000648A3">
        <w:rPr>
          <w:rFonts w:ascii="Times New Roman" w:hAnsi="Times New Roman" w:cs="Times New Roman"/>
          <w:sz w:val="24"/>
          <w:szCs w:val="24"/>
        </w:rPr>
        <w:t>.</w:t>
      </w:r>
    </w:p>
    <w:p w:rsidR="00B345BE" w:rsidRDefault="00B345BE" w:rsidP="00B345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Č</w:t>
      </w:r>
      <w:r w:rsidRPr="00B345BE">
        <w:rPr>
          <w:rFonts w:ascii="Times New Roman" w:hAnsi="Times New Roman" w:cs="Times New Roman"/>
          <w:sz w:val="24"/>
          <w:szCs w:val="24"/>
        </w:rPr>
        <w:t xml:space="preserve">eská republika </w:t>
      </w:r>
      <w:r>
        <w:rPr>
          <w:rFonts w:ascii="Times New Roman" w:hAnsi="Times New Roman" w:cs="Times New Roman"/>
          <w:sz w:val="24"/>
          <w:szCs w:val="24"/>
        </w:rPr>
        <w:t>patří dlouhodobě</w:t>
      </w:r>
      <w:r w:rsidRPr="00B345BE">
        <w:rPr>
          <w:rFonts w:ascii="Times New Roman" w:hAnsi="Times New Roman" w:cs="Times New Roman"/>
          <w:sz w:val="24"/>
          <w:szCs w:val="24"/>
        </w:rPr>
        <w:t xml:space="preserve"> k zemím, kde úspěch žáků závisí v nadprůměrné míře na jejich rodinném zázemí,</w:t>
      </w:r>
      <w:r>
        <w:rPr>
          <w:rFonts w:ascii="Times New Roman" w:hAnsi="Times New Roman" w:cs="Times New Roman"/>
          <w:sz w:val="24"/>
          <w:szCs w:val="24"/>
        </w:rPr>
        <w:t xml:space="preserve"> </w:t>
      </w:r>
      <w:r w:rsidRPr="00B345BE">
        <w:rPr>
          <w:rFonts w:ascii="Times New Roman" w:hAnsi="Times New Roman" w:cs="Times New Roman"/>
          <w:sz w:val="24"/>
          <w:szCs w:val="24"/>
        </w:rPr>
        <w:t xml:space="preserve">na </w:t>
      </w:r>
      <w:r>
        <w:rPr>
          <w:rFonts w:ascii="Times New Roman" w:hAnsi="Times New Roman" w:cs="Times New Roman"/>
          <w:sz w:val="24"/>
          <w:szCs w:val="24"/>
        </w:rPr>
        <w:t>tuto skutečnost</w:t>
      </w:r>
      <w:r w:rsidRPr="00B345BE">
        <w:rPr>
          <w:rFonts w:ascii="Times New Roman" w:hAnsi="Times New Roman" w:cs="Times New Roman"/>
          <w:sz w:val="24"/>
          <w:szCs w:val="24"/>
        </w:rPr>
        <w:t xml:space="preserve"> dlouhodobě poukazují analýzy mezinárodních a národních výsledků vzdělávání.</w:t>
      </w:r>
      <w:r>
        <w:rPr>
          <w:rFonts w:ascii="Times New Roman" w:hAnsi="Times New Roman" w:cs="Times New Roman"/>
          <w:sz w:val="24"/>
          <w:szCs w:val="24"/>
        </w:rPr>
        <w:t xml:space="preserve"> </w:t>
      </w:r>
    </w:p>
    <w:p w:rsidR="000648A3" w:rsidRDefault="000648A3" w:rsidP="00B345BE">
      <w:pPr>
        <w:autoSpaceDE w:val="0"/>
        <w:autoSpaceDN w:val="0"/>
        <w:adjustRightInd w:val="0"/>
        <w:spacing w:after="0" w:line="240" w:lineRule="auto"/>
        <w:jc w:val="both"/>
        <w:rPr>
          <w:rFonts w:ascii="Times New Roman" w:hAnsi="Times New Roman" w:cs="Times New Roman"/>
          <w:sz w:val="24"/>
          <w:szCs w:val="24"/>
        </w:rPr>
      </w:pPr>
    </w:p>
    <w:p w:rsidR="00AE5199" w:rsidRPr="00AE5199" w:rsidRDefault="00AE5199" w:rsidP="00AE5199">
      <w:pPr>
        <w:pStyle w:val="Normlnweb"/>
        <w:jc w:val="both"/>
      </w:pPr>
      <w:r w:rsidRPr="00AE5199">
        <w:t xml:space="preserve">Příprava cyklu PISA 2025 byla zahájena již v roce 2022. Společnost Oxford University </w:t>
      </w:r>
      <w:proofErr w:type="spellStart"/>
      <w:r w:rsidRPr="00AE5199">
        <w:t>Press</w:t>
      </w:r>
      <w:proofErr w:type="spellEnd"/>
      <w:r w:rsidRPr="00AE5199">
        <w:t xml:space="preserve"> vypracovala koncepční rámec pro oblast přírodovědy, která je v tomto cyklu hlavní sledovanou oblastí. Česká republika se spolu s dalšími zúčastněnými zeměmi zapojila do vývoje nových testových přírodovědných úloh. V rámci pilotního šetření, realizovaného na jaře 2024 v celkem 63 českých školách, byla ověřena kvalita těchto úloh, stejně jako funkčnost nově vyvinuté online platformy pro testování. Hlavní sběr dat proběhne v roce 2025 (duben – květen) a první část výsledků šetření bude zveřejněna v září 2026.</w:t>
      </w:r>
      <w:r w:rsidRPr="00AE5199">
        <w:br/>
        <w:t>Novinkami pro aktuální cyklus PISA je </w:t>
      </w:r>
      <w:r w:rsidRPr="00AE5199">
        <w:rPr>
          <w:rStyle w:val="Siln"/>
          <w:rFonts w:eastAsiaTheme="majorEastAsia"/>
        </w:rPr>
        <w:t>testování anglického jazyka </w:t>
      </w:r>
      <w:r w:rsidRPr="00AE5199">
        <w:t>a inovativní doména </w:t>
      </w:r>
      <w:r w:rsidRPr="00AE5199">
        <w:rPr>
          <w:rStyle w:val="Siln"/>
          <w:rFonts w:eastAsiaTheme="majorEastAsia"/>
        </w:rPr>
        <w:t>učení v digitálním světě</w:t>
      </w:r>
      <w:r w:rsidRPr="00AE5199">
        <w:t xml:space="preserve">. V rámci testu z anglického jazyka na žáky čeká nejen test ověřující schopnost porozumění psanému textu, ale také test z poslechu a mluveného projevu. </w:t>
      </w:r>
    </w:p>
    <w:p w:rsidR="00AE5199" w:rsidRPr="00057F20" w:rsidRDefault="00AE5199" w:rsidP="00B345BE">
      <w:pPr>
        <w:autoSpaceDE w:val="0"/>
        <w:autoSpaceDN w:val="0"/>
        <w:adjustRightInd w:val="0"/>
        <w:spacing w:after="0" w:line="240" w:lineRule="auto"/>
        <w:jc w:val="both"/>
        <w:rPr>
          <w:rFonts w:ascii="Times New Roman" w:hAnsi="Times New Roman" w:cs="Times New Roman"/>
          <w:sz w:val="24"/>
          <w:szCs w:val="24"/>
        </w:rPr>
      </w:pPr>
    </w:p>
    <w:p w:rsidR="00C46C65" w:rsidRPr="00417FDB" w:rsidRDefault="00C46C65" w:rsidP="00C46C65">
      <w:pPr>
        <w:pStyle w:val="Nadpis4"/>
        <w:spacing w:before="0" w:line="240" w:lineRule="auto"/>
        <w:rPr>
          <w:rStyle w:val="Zdraznnintenzivn"/>
          <w:rFonts w:ascii="Times New Roman" w:hAnsi="Times New Roman" w:cs="Times New Roman"/>
          <w:b/>
          <w:i/>
          <w:sz w:val="24"/>
          <w:szCs w:val="24"/>
        </w:rPr>
      </w:pPr>
      <w:r w:rsidRPr="00417FDB">
        <w:rPr>
          <w:rStyle w:val="Zdraznnintenzivn"/>
          <w:rFonts w:ascii="Times New Roman" w:hAnsi="Times New Roman" w:cs="Times New Roman"/>
          <w:b/>
          <w:i/>
          <w:sz w:val="24"/>
          <w:szCs w:val="24"/>
        </w:rPr>
        <w:t>Projekty zjednodušeného výkaznictví - Šablony</w:t>
      </w:r>
    </w:p>
    <w:p w:rsidR="00C46C65" w:rsidRDefault="00C46C65" w:rsidP="00C46C65">
      <w:pPr>
        <w:spacing w:after="0" w:line="240" w:lineRule="auto"/>
        <w:jc w:val="both"/>
        <w:rPr>
          <w:rFonts w:ascii="Times New Roman" w:hAnsi="Times New Roman" w:cs="Times New Roman"/>
          <w:sz w:val="24"/>
          <w:szCs w:val="24"/>
        </w:rPr>
      </w:pPr>
    </w:p>
    <w:p w:rsidR="00DC3566" w:rsidRPr="00C9442F" w:rsidRDefault="00F37A46" w:rsidP="00DC3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Stejně jako mateřské školy, také z</w:t>
      </w:r>
      <w:r w:rsidR="00DC3566">
        <w:rPr>
          <w:rFonts w:ascii="Times New Roman" w:hAnsi="Times New Roman" w:cs="Times New Roman"/>
          <w:sz w:val="24"/>
          <w:szCs w:val="24"/>
        </w:rPr>
        <w:t>ákladní</w:t>
      </w:r>
      <w:r w:rsidR="00DC3566" w:rsidRPr="00C9442F">
        <w:rPr>
          <w:rFonts w:ascii="Times New Roman" w:hAnsi="Times New Roman" w:cs="Times New Roman"/>
          <w:sz w:val="24"/>
          <w:szCs w:val="24"/>
        </w:rPr>
        <w:t xml:space="preserve"> školy využívají v oblasti personální a vzdělávání projektů zjednodušeného vykazování, tzv. Šablony.</w:t>
      </w:r>
    </w:p>
    <w:p w:rsidR="00DC3566" w:rsidRDefault="00F37A46" w:rsidP="00DC3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C3566">
        <w:rPr>
          <w:rFonts w:ascii="Times New Roman" w:hAnsi="Times New Roman" w:cs="Times New Roman"/>
          <w:sz w:val="24"/>
          <w:szCs w:val="24"/>
        </w:rPr>
        <w:t xml:space="preserve">ktivity projektu </w:t>
      </w:r>
      <w:r>
        <w:rPr>
          <w:rFonts w:ascii="Times New Roman" w:hAnsi="Times New Roman" w:cs="Times New Roman"/>
          <w:sz w:val="24"/>
          <w:szCs w:val="24"/>
        </w:rPr>
        <w:t>zaměřují především</w:t>
      </w:r>
      <w:r w:rsidR="00DC3566">
        <w:rPr>
          <w:rFonts w:ascii="Times New Roman" w:hAnsi="Times New Roman" w:cs="Times New Roman"/>
          <w:sz w:val="24"/>
          <w:szCs w:val="24"/>
        </w:rPr>
        <w:t xml:space="preserve"> </w:t>
      </w:r>
      <w:r>
        <w:rPr>
          <w:rFonts w:ascii="Times New Roman" w:hAnsi="Times New Roman" w:cs="Times New Roman"/>
          <w:sz w:val="24"/>
          <w:szCs w:val="24"/>
        </w:rPr>
        <w:t>n</w:t>
      </w:r>
      <w:r w:rsidR="00DC3566">
        <w:rPr>
          <w:rFonts w:ascii="Times New Roman" w:hAnsi="Times New Roman" w:cs="Times New Roman"/>
          <w:sz w:val="24"/>
          <w:szCs w:val="24"/>
        </w:rPr>
        <w:t>a</w:t>
      </w:r>
      <w:r>
        <w:rPr>
          <w:rFonts w:ascii="Times New Roman" w:hAnsi="Times New Roman" w:cs="Times New Roman"/>
          <w:sz w:val="24"/>
          <w:szCs w:val="24"/>
        </w:rPr>
        <w:t xml:space="preserve"> personální podporu při společném vzdělávání: jedná se zejména o pracovní pozice </w:t>
      </w:r>
      <w:r w:rsidR="00DC3566">
        <w:rPr>
          <w:rFonts w:ascii="Times New Roman" w:hAnsi="Times New Roman" w:cs="Times New Roman"/>
          <w:sz w:val="24"/>
          <w:szCs w:val="24"/>
        </w:rPr>
        <w:t>školního asistenta, p</w:t>
      </w:r>
      <w:r>
        <w:rPr>
          <w:rFonts w:ascii="Times New Roman" w:hAnsi="Times New Roman" w:cs="Times New Roman"/>
          <w:sz w:val="24"/>
          <w:szCs w:val="24"/>
        </w:rPr>
        <w:t>sychologa, speciálního pedagoga a</w:t>
      </w:r>
      <w:r w:rsidR="00DC3566">
        <w:rPr>
          <w:rFonts w:ascii="Times New Roman" w:hAnsi="Times New Roman" w:cs="Times New Roman"/>
          <w:sz w:val="24"/>
          <w:szCs w:val="24"/>
        </w:rPr>
        <w:t xml:space="preserve"> sociálního pedagoga.</w:t>
      </w:r>
    </w:p>
    <w:p w:rsidR="00C46C65" w:rsidRDefault="002D2E72"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Základní školy nejvíce </w:t>
      </w:r>
      <w:r w:rsidR="00FE4917">
        <w:rPr>
          <w:rFonts w:ascii="Times New Roman" w:hAnsi="Times New Roman" w:cs="Times New Roman"/>
          <w:sz w:val="24"/>
          <w:szCs w:val="24"/>
        </w:rPr>
        <w:t xml:space="preserve">realizují projekty </w:t>
      </w:r>
      <w:r>
        <w:rPr>
          <w:rFonts w:ascii="Times New Roman" w:hAnsi="Times New Roman" w:cs="Times New Roman"/>
          <w:sz w:val="24"/>
          <w:szCs w:val="24"/>
        </w:rPr>
        <w:t>personální podpory.</w:t>
      </w:r>
    </w:p>
    <w:p w:rsidR="00AD173A" w:rsidRDefault="00AD173A" w:rsidP="00C46C65">
      <w:pPr>
        <w:spacing w:after="0" w:line="240" w:lineRule="auto"/>
        <w:jc w:val="both"/>
        <w:rPr>
          <w:rFonts w:ascii="Times New Roman" w:hAnsi="Times New Roman" w:cs="Times New Roman"/>
          <w:sz w:val="24"/>
          <w:szCs w:val="24"/>
        </w:rPr>
      </w:pPr>
    </w:p>
    <w:p w:rsidR="00817726" w:rsidRPr="001D79ED" w:rsidRDefault="00817726" w:rsidP="00817726">
      <w:pPr>
        <w:spacing w:after="0" w:line="240" w:lineRule="auto"/>
        <w:jc w:val="both"/>
        <w:rPr>
          <w:rFonts w:ascii="Times New Roman" w:hAnsi="Times New Roman" w:cs="Times New Roman"/>
          <w:sz w:val="24"/>
          <w:szCs w:val="24"/>
          <w:u w:val="single"/>
        </w:rPr>
      </w:pPr>
      <w:r w:rsidRPr="001D79ED">
        <w:rPr>
          <w:rFonts w:ascii="Times New Roman" w:hAnsi="Times New Roman" w:cs="Times New Roman"/>
          <w:sz w:val="24"/>
          <w:szCs w:val="24"/>
          <w:u w:val="single"/>
        </w:rPr>
        <w:t>Počet škol zapojených do šablon</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002D2E72">
        <w:rPr>
          <w:rFonts w:ascii="Times New Roman" w:hAnsi="Times New Roman" w:cs="Times New Roman"/>
          <w:sz w:val="24"/>
          <w:szCs w:val="24"/>
        </w:rPr>
        <w:t>kolní asistent</w:t>
      </w:r>
      <w:r w:rsidR="002D2E72">
        <w:rPr>
          <w:rFonts w:ascii="Times New Roman" w:hAnsi="Times New Roman" w:cs="Times New Roman"/>
          <w:sz w:val="24"/>
          <w:szCs w:val="24"/>
        </w:rPr>
        <w:tab/>
      </w:r>
      <w:r w:rsidR="00817726">
        <w:rPr>
          <w:rFonts w:ascii="Times New Roman" w:hAnsi="Times New Roman" w:cs="Times New Roman"/>
          <w:sz w:val="24"/>
          <w:szCs w:val="24"/>
        </w:rPr>
        <w:t>10 škol</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002D2E72">
        <w:rPr>
          <w:rFonts w:ascii="Times New Roman" w:hAnsi="Times New Roman" w:cs="Times New Roman"/>
          <w:sz w:val="24"/>
          <w:szCs w:val="24"/>
        </w:rPr>
        <w:t>kolní speciální pedagog</w:t>
      </w:r>
      <w:r w:rsidR="002D2E72">
        <w:rPr>
          <w:rFonts w:ascii="Times New Roman" w:hAnsi="Times New Roman" w:cs="Times New Roman"/>
          <w:sz w:val="24"/>
          <w:szCs w:val="24"/>
        </w:rPr>
        <w:tab/>
      </w:r>
      <w:r w:rsidR="00817726">
        <w:rPr>
          <w:rFonts w:ascii="Times New Roman" w:hAnsi="Times New Roman" w:cs="Times New Roman"/>
          <w:sz w:val="24"/>
          <w:szCs w:val="24"/>
        </w:rPr>
        <w:t xml:space="preserve">  1</w:t>
      </w:r>
      <w:r w:rsidR="002D2E72">
        <w:rPr>
          <w:rFonts w:ascii="Times New Roman" w:hAnsi="Times New Roman" w:cs="Times New Roman"/>
          <w:sz w:val="24"/>
          <w:szCs w:val="24"/>
        </w:rPr>
        <w:t xml:space="preserve"> škol</w:t>
      </w:r>
      <w:r w:rsidR="00817726">
        <w:rPr>
          <w:rFonts w:ascii="Times New Roman" w:hAnsi="Times New Roman" w:cs="Times New Roman"/>
          <w:sz w:val="24"/>
          <w:szCs w:val="24"/>
        </w:rPr>
        <w:t>a</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817726">
        <w:rPr>
          <w:rFonts w:ascii="Times New Roman" w:hAnsi="Times New Roman" w:cs="Times New Roman"/>
          <w:sz w:val="24"/>
          <w:szCs w:val="24"/>
        </w:rPr>
        <w:t>ariérový poradce</w:t>
      </w:r>
      <w:r w:rsidR="00817726">
        <w:rPr>
          <w:rFonts w:ascii="Times New Roman" w:hAnsi="Times New Roman" w:cs="Times New Roman"/>
          <w:sz w:val="24"/>
          <w:szCs w:val="24"/>
        </w:rPr>
        <w:tab/>
        <w:t xml:space="preserve">  3 školy</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2D2E72">
        <w:rPr>
          <w:rFonts w:ascii="Times New Roman" w:hAnsi="Times New Roman" w:cs="Times New Roman"/>
          <w:sz w:val="24"/>
          <w:szCs w:val="24"/>
        </w:rPr>
        <w:t>ociální pedagog</w:t>
      </w:r>
      <w:r w:rsidR="002D2E72">
        <w:rPr>
          <w:rFonts w:ascii="Times New Roman" w:hAnsi="Times New Roman" w:cs="Times New Roman"/>
          <w:sz w:val="24"/>
          <w:szCs w:val="24"/>
        </w:rPr>
        <w:tab/>
      </w:r>
      <w:r w:rsidR="00817726">
        <w:rPr>
          <w:rFonts w:ascii="Times New Roman" w:hAnsi="Times New Roman" w:cs="Times New Roman"/>
          <w:sz w:val="24"/>
          <w:szCs w:val="24"/>
        </w:rPr>
        <w:t xml:space="preserve">  </w:t>
      </w:r>
      <w:r w:rsidR="002D2E72">
        <w:rPr>
          <w:rFonts w:ascii="Times New Roman" w:hAnsi="Times New Roman" w:cs="Times New Roman"/>
          <w:sz w:val="24"/>
          <w:szCs w:val="24"/>
        </w:rPr>
        <w:t>1 škola</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D2E72">
        <w:rPr>
          <w:rFonts w:ascii="Times New Roman" w:hAnsi="Times New Roman" w:cs="Times New Roman"/>
          <w:sz w:val="24"/>
          <w:szCs w:val="24"/>
        </w:rPr>
        <w:t>vojjazyčný asistent</w:t>
      </w:r>
      <w:r w:rsidR="002D2E72">
        <w:rPr>
          <w:rFonts w:ascii="Times New Roman" w:hAnsi="Times New Roman" w:cs="Times New Roman"/>
          <w:sz w:val="24"/>
          <w:szCs w:val="24"/>
        </w:rPr>
        <w:tab/>
      </w:r>
      <w:r w:rsidR="00817726">
        <w:rPr>
          <w:rFonts w:ascii="Times New Roman" w:hAnsi="Times New Roman" w:cs="Times New Roman"/>
          <w:sz w:val="24"/>
          <w:szCs w:val="24"/>
        </w:rPr>
        <w:t xml:space="preserve">  3</w:t>
      </w:r>
      <w:r w:rsidR="002D2E72">
        <w:rPr>
          <w:rFonts w:ascii="Times New Roman" w:hAnsi="Times New Roman" w:cs="Times New Roman"/>
          <w:sz w:val="24"/>
          <w:szCs w:val="24"/>
        </w:rPr>
        <w:t xml:space="preserve"> školy</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D2E72">
        <w:rPr>
          <w:rFonts w:ascii="Times New Roman" w:hAnsi="Times New Roman" w:cs="Times New Roman"/>
          <w:sz w:val="24"/>
          <w:szCs w:val="24"/>
        </w:rPr>
        <w:t>zdělávaní pedagogů – rozvoj osobnosti</w:t>
      </w:r>
      <w:r w:rsidR="002D2E72">
        <w:rPr>
          <w:rFonts w:ascii="Times New Roman" w:hAnsi="Times New Roman" w:cs="Times New Roman"/>
          <w:sz w:val="24"/>
          <w:szCs w:val="24"/>
        </w:rPr>
        <w:tab/>
      </w:r>
      <w:r w:rsidR="00817726">
        <w:rPr>
          <w:rFonts w:ascii="Times New Roman" w:hAnsi="Times New Roman" w:cs="Times New Roman"/>
          <w:sz w:val="24"/>
          <w:szCs w:val="24"/>
        </w:rPr>
        <w:t>12</w:t>
      </w:r>
      <w:r w:rsidR="002D2E72">
        <w:rPr>
          <w:rFonts w:ascii="Times New Roman" w:hAnsi="Times New Roman" w:cs="Times New Roman"/>
          <w:sz w:val="24"/>
          <w:szCs w:val="24"/>
        </w:rPr>
        <w:t xml:space="preserve"> škol</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D2E72">
        <w:rPr>
          <w:rFonts w:ascii="Times New Roman" w:hAnsi="Times New Roman" w:cs="Times New Roman"/>
          <w:sz w:val="24"/>
          <w:szCs w:val="24"/>
        </w:rPr>
        <w:t xml:space="preserve">oučování žáků ohrožených školním </w:t>
      </w:r>
    </w:p>
    <w:p w:rsidR="002D2E72" w:rsidRDefault="0081772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2D2E72">
        <w:rPr>
          <w:rFonts w:ascii="Times New Roman" w:hAnsi="Times New Roman" w:cs="Times New Roman"/>
          <w:sz w:val="24"/>
          <w:szCs w:val="24"/>
        </w:rPr>
        <w:t>eúspěchem</w:t>
      </w:r>
      <w:r w:rsidR="002D2E72">
        <w:rPr>
          <w:rFonts w:ascii="Times New Roman" w:hAnsi="Times New Roman" w:cs="Times New Roman"/>
          <w:sz w:val="24"/>
          <w:szCs w:val="24"/>
        </w:rPr>
        <w:tab/>
      </w:r>
      <w:r>
        <w:rPr>
          <w:rFonts w:ascii="Times New Roman" w:hAnsi="Times New Roman" w:cs="Times New Roman"/>
          <w:sz w:val="24"/>
          <w:szCs w:val="24"/>
        </w:rPr>
        <w:t xml:space="preserve">  6 škol</w:t>
      </w:r>
    </w:p>
    <w:p w:rsidR="002D2E72" w:rsidRDefault="00B80416" w:rsidP="002D2E72">
      <w:pPr>
        <w:tabs>
          <w:tab w:val="left"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2D2E72">
        <w:rPr>
          <w:rFonts w:ascii="Times New Roman" w:hAnsi="Times New Roman" w:cs="Times New Roman"/>
          <w:sz w:val="24"/>
          <w:szCs w:val="24"/>
        </w:rPr>
        <w:t>novativní vzdělávání žáků</w:t>
      </w:r>
      <w:r w:rsidR="002D2E72">
        <w:rPr>
          <w:rFonts w:ascii="Times New Roman" w:hAnsi="Times New Roman" w:cs="Times New Roman"/>
          <w:sz w:val="24"/>
          <w:szCs w:val="24"/>
        </w:rPr>
        <w:tab/>
      </w:r>
      <w:r w:rsidR="00817726">
        <w:rPr>
          <w:rFonts w:ascii="Times New Roman" w:hAnsi="Times New Roman" w:cs="Times New Roman"/>
          <w:sz w:val="24"/>
          <w:szCs w:val="24"/>
        </w:rPr>
        <w:t xml:space="preserve">  3 školy</w:t>
      </w:r>
    </w:p>
    <w:p w:rsidR="00D273AC" w:rsidRDefault="00D273AC" w:rsidP="002D2E72">
      <w:pPr>
        <w:tabs>
          <w:tab w:val="left" w:pos="4536"/>
        </w:tabs>
        <w:spacing w:after="0" w:line="240" w:lineRule="auto"/>
        <w:jc w:val="both"/>
        <w:rPr>
          <w:rFonts w:ascii="Times New Roman" w:hAnsi="Times New Roman" w:cs="Times New Roman"/>
          <w:sz w:val="24"/>
          <w:szCs w:val="24"/>
        </w:rPr>
      </w:pPr>
    </w:p>
    <w:p w:rsidR="00C46C65" w:rsidRPr="003F1071" w:rsidRDefault="00C46C65" w:rsidP="00C46C65">
      <w:pPr>
        <w:pStyle w:val="Nadpis4"/>
        <w:autoSpaceDE w:val="0"/>
        <w:autoSpaceDN w:val="0"/>
        <w:adjustRightInd w:val="0"/>
        <w:spacing w:line="240" w:lineRule="auto"/>
        <w:jc w:val="both"/>
        <w:rPr>
          <w:rStyle w:val="Zdraznnintenzivn"/>
          <w:rFonts w:ascii="Times New Roman" w:hAnsi="Times New Roman" w:cs="Times New Roman"/>
          <w:b/>
          <w:i/>
          <w:sz w:val="24"/>
          <w:szCs w:val="24"/>
        </w:rPr>
      </w:pPr>
      <w:r w:rsidRPr="003F1071">
        <w:rPr>
          <w:rStyle w:val="Zdraznnintenzivn"/>
          <w:rFonts w:ascii="Times New Roman" w:hAnsi="Times New Roman" w:cs="Times New Roman"/>
          <w:b/>
          <w:i/>
          <w:sz w:val="24"/>
          <w:szCs w:val="24"/>
        </w:rPr>
        <w:t>Infrastruktura - Plán obnovy škol, Dlouhodobý plán města Olomouce na období 2019 – 2034</w:t>
      </w:r>
      <w:r w:rsidR="00042608" w:rsidRPr="003F1071">
        <w:rPr>
          <w:rStyle w:val="Zdraznnintenzivn"/>
          <w:rFonts w:ascii="Times New Roman" w:hAnsi="Times New Roman" w:cs="Times New Roman"/>
          <w:b/>
          <w:i/>
          <w:sz w:val="24"/>
          <w:szCs w:val="24"/>
        </w:rPr>
        <w:t xml:space="preserve"> </w:t>
      </w:r>
    </w:p>
    <w:p w:rsidR="003F1071" w:rsidRPr="003F1071" w:rsidRDefault="003F1071" w:rsidP="003F1071">
      <w:pPr>
        <w:spacing w:after="0" w:line="240" w:lineRule="auto"/>
      </w:pPr>
    </w:p>
    <w:p w:rsidR="00C46C65" w:rsidRDefault="00C46C65" w:rsidP="00C46C65">
      <w:pPr>
        <w:spacing w:after="0" w:line="240" w:lineRule="auto"/>
        <w:jc w:val="both"/>
        <w:rPr>
          <w:rFonts w:ascii="Times New Roman" w:hAnsi="Times New Roman" w:cs="Times New Roman"/>
          <w:sz w:val="24"/>
          <w:szCs w:val="24"/>
        </w:rPr>
      </w:pPr>
      <w:r w:rsidRPr="008D2DFD">
        <w:rPr>
          <w:rFonts w:ascii="Times New Roman" w:hAnsi="Times New Roman" w:cs="Times New Roman"/>
          <w:sz w:val="24"/>
          <w:szCs w:val="24"/>
        </w:rPr>
        <w:t xml:space="preserve">Jedním z pilířů </w:t>
      </w:r>
      <w:r>
        <w:rPr>
          <w:rFonts w:ascii="Times New Roman" w:hAnsi="Times New Roman" w:cs="Times New Roman"/>
          <w:sz w:val="24"/>
          <w:szCs w:val="24"/>
        </w:rPr>
        <w:t xml:space="preserve">Dlouhodobého plánu města je kontinuální zlepšování infrastruktury škol a jejich technického vybavení. Na tyto pilíře navazuje Plán obnovy škol, který definuje potřebu obnovy infrastruktury podle potřeb jednotlivých škol. Obnova infrastruktury a vybavení škol bude probíhat postupně, rozdělena do jednotlivých let až do roku 2034. </w:t>
      </w:r>
    </w:p>
    <w:p w:rsidR="000648A3" w:rsidRDefault="00D83086" w:rsidP="00C46C65">
      <w:pPr>
        <w:spacing w:after="0" w:line="240" w:lineRule="auto"/>
        <w:jc w:val="both"/>
        <w:rPr>
          <w:rFonts w:ascii="Times New Roman" w:hAnsi="Times New Roman" w:cs="Times New Roman"/>
          <w:sz w:val="24"/>
          <w:szCs w:val="24"/>
        </w:rPr>
      </w:pPr>
      <w:r w:rsidRPr="00D83086">
        <w:rPr>
          <w:rFonts w:ascii="Times New Roman" w:hAnsi="Times New Roman" w:cs="Times New Roman"/>
          <w:sz w:val="24"/>
          <w:szCs w:val="24"/>
        </w:rPr>
        <w:t xml:space="preserve">Nejvíce požadavků základních škol směřuje </w:t>
      </w:r>
      <w:r w:rsidR="00C46C65" w:rsidRPr="00555C74">
        <w:rPr>
          <w:rFonts w:ascii="Times New Roman" w:hAnsi="Times New Roman" w:cs="Times New Roman"/>
          <w:sz w:val="24"/>
          <w:szCs w:val="24"/>
        </w:rPr>
        <w:t xml:space="preserve">na </w:t>
      </w:r>
      <w:r w:rsidR="00C46C65" w:rsidRPr="00257CAF">
        <w:rPr>
          <w:rFonts w:ascii="Times New Roman" w:hAnsi="Times New Roman" w:cs="Times New Roman"/>
          <w:sz w:val="24"/>
          <w:szCs w:val="24"/>
        </w:rPr>
        <w:t>rekonstrukce instalací, střech, na provedení energeticky úsporných opatření a na vybudování odborných učeben</w:t>
      </w:r>
      <w:r w:rsidR="00C46C65" w:rsidRPr="00555C74">
        <w:rPr>
          <w:rFonts w:ascii="Times New Roman" w:hAnsi="Times New Roman" w:cs="Times New Roman"/>
          <w:b/>
          <w:sz w:val="24"/>
          <w:szCs w:val="24"/>
        </w:rPr>
        <w:t>.</w:t>
      </w:r>
      <w:r w:rsidR="00C46C65" w:rsidRPr="00555C74">
        <w:rPr>
          <w:rFonts w:ascii="Times New Roman" w:hAnsi="Times New Roman" w:cs="Times New Roman"/>
          <w:sz w:val="24"/>
          <w:szCs w:val="24"/>
        </w:rPr>
        <w:t xml:space="preserve"> V rámci podpory využívání komunikačních a informačních technologií ve výuce požadují školy také jejich konektivitu. Stále častěji objevující se potřebou škol jsou v souvislosti se vzděláváním žáků se speciálními vzdělávacími potřebami </w:t>
      </w:r>
      <w:r w:rsidR="00C46C65" w:rsidRPr="00555C74">
        <w:rPr>
          <w:rFonts w:ascii="Times New Roman" w:hAnsi="Times New Roman" w:cs="Times New Roman"/>
          <w:b/>
          <w:sz w:val="24"/>
          <w:szCs w:val="24"/>
        </w:rPr>
        <w:t>bezbariérové úpravy budov</w:t>
      </w:r>
      <w:r w:rsidR="00C46C65" w:rsidRPr="00555C74">
        <w:rPr>
          <w:rFonts w:ascii="Times New Roman" w:hAnsi="Times New Roman" w:cs="Times New Roman"/>
          <w:sz w:val="24"/>
          <w:szCs w:val="24"/>
        </w:rPr>
        <w:t xml:space="preserve">. </w:t>
      </w:r>
    </w:p>
    <w:p w:rsidR="00C46C65" w:rsidRPr="00555C74" w:rsidRDefault="00C46C65" w:rsidP="00C46C65">
      <w:pPr>
        <w:spacing w:after="0" w:line="240" w:lineRule="auto"/>
        <w:jc w:val="both"/>
        <w:rPr>
          <w:rFonts w:ascii="Times New Roman" w:hAnsi="Times New Roman" w:cs="Times New Roman"/>
          <w:sz w:val="24"/>
          <w:szCs w:val="24"/>
        </w:rPr>
      </w:pPr>
      <w:r w:rsidRPr="00555C74">
        <w:rPr>
          <w:rFonts w:ascii="Times New Roman" w:hAnsi="Times New Roman" w:cs="Times New Roman"/>
          <w:sz w:val="24"/>
          <w:szCs w:val="24"/>
        </w:rPr>
        <w:lastRenderedPageBreak/>
        <w:t>S novými formami výuky přišla také potřeba vybavit školy modernějšími pomůckami</w:t>
      </w:r>
      <w:r w:rsidR="00555C74" w:rsidRPr="00555C74">
        <w:rPr>
          <w:rFonts w:ascii="Times New Roman" w:hAnsi="Times New Roman" w:cs="Times New Roman"/>
          <w:sz w:val="24"/>
          <w:szCs w:val="24"/>
        </w:rPr>
        <w:t>,</w:t>
      </w:r>
      <w:r w:rsidRPr="00555C74">
        <w:rPr>
          <w:rFonts w:ascii="Times New Roman" w:hAnsi="Times New Roman" w:cs="Times New Roman"/>
          <w:sz w:val="24"/>
          <w:szCs w:val="24"/>
        </w:rPr>
        <w:t xml:space="preserve"> včetně pomůcek kompenzačních pro žáky se speciálními vzdělávacími potřebami. Podpora budování odborných učeben se promítá také do výzev dotačních programů IROP a ITI.</w:t>
      </w:r>
    </w:p>
    <w:p w:rsidR="002D2E72" w:rsidRPr="003F1071" w:rsidRDefault="002D2E72" w:rsidP="002D2E72">
      <w:pPr>
        <w:pStyle w:val="Nadpis4"/>
        <w:autoSpaceDE w:val="0"/>
        <w:autoSpaceDN w:val="0"/>
        <w:adjustRightInd w:val="0"/>
        <w:spacing w:line="240" w:lineRule="auto"/>
        <w:jc w:val="both"/>
        <w:rPr>
          <w:rStyle w:val="Zdraznnintenzivn"/>
          <w:rFonts w:ascii="Times New Roman" w:hAnsi="Times New Roman" w:cs="Times New Roman"/>
          <w:b/>
          <w:i/>
          <w:sz w:val="24"/>
          <w:szCs w:val="24"/>
        </w:rPr>
      </w:pPr>
      <w:r>
        <w:rPr>
          <w:rStyle w:val="Zdraznnintenzivn"/>
          <w:rFonts w:ascii="Times New Roman" w:hAnsi="Times New Roman" w:cs="Times New Roman"/>
          <w:b/>
          <w:i/>
          <w:sz w:val="24"/>
          <w:szCs w:val="24"/>
        </w:rPr>
        <w:t>Koncepce prorodinné politiky statutárního města Olomouce na roky 2022 - 2024</w:t>
      </w:r>
    </w:p>
    <w:p w:rsidR="00C46C65" w:rsidRDefault="00C46C65" w:rsidP="00C46C65">
      <w:pPr>
        <w:spacing w:after="0" w:line="240" w:lineRule="auto"/>
        <w:rPr>
          <w:rFonts w:ascii="Times New Roman" w:hAnsi="Times New Roman" w:cs="Times New Roman"/>
          <w:sz w:val="24"/>
          <w:szCs w:val="24"/>
        </w:rPr>
      </w:pPr>
    </w:p>
    <w:p w:rsidR="00AD173A" w:rsidRDefault="0019737C" w:rsidP="00197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Koncepce prorodinné politiky statutárního města Olomouce na roky 2022 – 2024 je čtvrtým strategickým dokumentem, který se zabývá podporou rodin a seniorů. Dokument se zaměřuje na několik klíčových oblastí, včetně služeb pro rodiny, slaďování rodinného a pracovního života, městského prostoru přátelského rodinám, přímé podpory rodinám, instituciální udržitelnost prorodinné politiky. </w:t>
      </w:r>
    </w:p>
    <w:p w:rsidR="0019737C" w:rsidRDefault="0019737C" w:rsidP="00197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Jednou z forem přímé podpory je poskytování účelových finančních darů dětem a žákům na vzdělávací a mimoškolní aktivity</w:t>
      </w:r>
      <w:r w:rsidR="006E1207">
        <w:rPr>
          <w:rFonts w:ascii="Times New Roman" w:hAnsi="Times New Roman" w:cs="Times New Roman"/>
          <w:sz w:val="24"/>
          <w:szCs w:val="24"/>
        </w:rPr>
        <w:t xml:space="preserve">. </w:t>
      </w:r>
      <w:r>
        <w:rPr>
          <w:rFonts w:ascii="Times New Roman" w:hAnsi="Times New Roman" w:cs="Times New Roman"/>
          <w:sz w:val="24"/>
          <w:szCs w:val="24"/>
        </w:rPr>
        <w:t xml:space="preserve">V návaznosti na Koncepci prorodinné politiky zřizuje statutární město Olomouc </w:t>
      </w:r>
      <w:r w:rsidRPr="00353894">
        <w:rPr>
          <w:rFonts w:ascii="Times New Roman" w:hAnsi="Times New Roman" w:cs="Times New Roman"/>
          <w:b/>
          <w:sz w:val="24"/>
          <w:szCs w:val="24"/>
        </w:rPr>
        <w:t>Fond pomoci olomouckým dětem</w:t>
      </w:r>
      <w:r>
        <w:rPr>
          <w:rFonts w:ascii="Times New Roman" w:hAnsi="Times New Roman" w:cs="Times New Roman"/>
          <w:sz w:val="24"/>
          <w:szCs w:val="24"/>
        </w:rPr>
        <w:t xml:space="preserve">. </w:t>
      </w:r>
    </w:p>
    <w:p w:rsidR="00AD173A" w:rsidRDefault="00AD173A" w:rsidP="0019737C">
      <w:pPr>
        <w:spacing w:after="0" w:line="240" w:lineRule="auto"/>
        <w:jc w:val="both"/>
        <w:rPr>
          <w:rFonts w:ascii="Times New Roman" w:hAnsi="Times New Roman" w:cs="Times New Roman"/>
          <w:sz w:val="24"/>
          <w:szCs w:val="24"/>
        </w:rPr>
      </w:pPr>
    </w:p>
    <w:p w:rsidR="006E1207" w:rsidRPr="00353894" w:rsidRDefault="0019737C" w:rsidP="0019737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Fond pomoci je za podmínek stanovených Statutem Fondu pomoci olomouckým dětem</w:t>
      </w:r>
      <w:r w:rsidR="006E1207">
        <w:rPr>
          <w:rFonts w:ascii="Times New Roman" w:hAnsi="Times New Roman" w:cs="Times New Roman"/>
          <w:sz w:val="24"/>
          <w:szCs w:val="24"/>
        </w:rPr>
        <w:t xml:space="preserve"> </w:t>
      </w:r>
      <w:r w:rsidR="006E1207" w:rsidRPr="00353894">
        <w:rPr>
          <w:rFonts w:ascii="Times New Roman" w:hAnsi="Times New Roman" w:cs="Times New Roman"/>
          <w:b/>
          <w:sz w:val="24"/>
          <w:szCs w:val="24"/>
        </w:rPr>
        <w:t xml:space="preserve">určen na pomoci dětem, </w:t>
      </w:r>
      <w:r w:rsidRPr="00353894">
        <w:rPr>
          <w:rFonts w:ascii="Times New Roman" w:hAnsi="Times New Roman" w:cs="Times New Roman"/>
          <w:b/>
          <w:sz w:val="24"/>
          <w:szCs w:val="24"/>
        </w:rPr>
        <w:t xml:space="preserve">žákům </w:t>
      </w:r>
      <w:r w:rsidR="006E1207" w:rsidRPr="00353894">
        <w:rPr>
          <w:rFonts w:ascii="Times New Roman" w:hAnsi="Times New Roman" w:cs="Times New Roman"/>
          <w:b/>
          <w:sz w:val="24"/>
          <w:szCs w:val="24"/>
        </w:rPr>
        <w:t xml:space="preserve">a studentům </w:t>
      </w:r>
      <w:r w:rsidRPr="00353894">
        <w:rPr>
          <w:rFonts w:ascii="Times New Roman" w:hAnsi="Times New Roman" w:cs="Times New Roman"/>
          <w:b/>
          <w:sz w:val="24"/>
          <w:szCs w:val="24"/>
        </w:rPr>
        <w:t>ve věku 5 –</w:t>
      </w:r>
      <w:r w:rsidR="006E1207" w:rsidRPr="00353894">
        <w:rPr>
          <w:rFonts w:ascii="Times New Roman" w:hAnsi="Times New Roman" w:cs="Times New Roman"/>
          <w:b/>
          <w:sz w:val="24"/>
          <w:szCs w:val="24"/>
        </w:rPr>
        <w:t xml:space="preserve"> 19</w:t>
      </w:r>
      <w:r w:rsidRPr="00353894">
        <w:rPr>
          <w:rFonts w:ascii="Times New Roman" w:hAnsi="Times New Roman" w:cs="Times New Roman"/>
          <w:b/>
          <w:sz w:val="24"/>
          <w:szCs w:val="24"/>
        </w:rPr>
        <w:t xml:space="preserve"> let</w:t>
      </w:r>
      <w:r w:rsidR="006E1207" w:rsidRPr="00353894">
        <w:rPr>
          <w:rFonts w:ascii="Times New Roman" w:hAnsi="Times New Roman" w:cs="Times New Roman"/>
          <w:b/>
          <w:sz w:val="24"/>
          <w:szCs w:val="24"/>
        </w:rPr>
        <w:t xml:space="preserve"> pocházejících z nízkopříjmových rodin. Fond pomoci slouží výhradně k úhradě nákladů školních a mimoškolních zájmových aktivit formou poskytnutí účelového daru. </w:t>
      </w:r>
    </w:p>
    <w:p w:rsidR="00DC3566" w:rsidRDefault="006E1207"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účelový dar mohou žádat zákonní zástupci nebo osoby odpovědné za výchovu dětí, žáků a studentů ve věku 5 – 18 let a žáci a studenti ve věku 18 – 19 let. Podmínkou pro schválení účelového daru je trvalý pobyt na území města Olomouce nebo plnění školní docházky ve školách na území města Olomouce.</w:t>
      </w:r>
    </w:p>
    <w:p w:rsidR="0008696C" w:rsidRPr="009A02C0" w:rsidRDefault="0008696C" w:rsidP="00C46C65">
      <w:pPr>
        <w:spacing w:after="0" w:line="240" w:lineRule="auto"/>
        <w:jc w:val="both"/>
        <w:rPr>
          <w:rFonts w:ascii="Times New Roman" w:hAnsi="Times New Roman" w:cs="Times New Roman"/>
          <w:sz w:val="24"/>
          <w:szCs w:val="24"/>
        </w:rPr>
      </w:pPr>
    </w:p>
    <w:p w:rsidR="00C46C65" w:rsidRDefault="00C46C65" w:rsidP="00C46C65">
      <w:pPr>
        <w:pStyle w:val="Nadpis3"/>
        <w:spacing w:before="0" w:line="240" w:lineRule="auto"/>
        <w:rPr>
          <w:rStyle w:val="Zdraznnintenzivn"/>
          <w:rFonts w:ascii="Times New Roman" w:hAnsi="Times New Roman" w:cs="Times New Roman"/>
          <w:b/>
          <w:i w:val="0"/>
          <w:sz w:val="28"/>
          <w:szCs w:val="28"/>
        </w:rPr>
      </w:pPr>
      <w:r w:rsidRPr="00417FDB">
        <w:rPr>
          <w:rStyle w:val="Zdraznnintenzivn"/>
          <w:rFonts w:ascii="Times New Roman" w:hAnsi="Times New Roman" w:cs="Times New Roman"/>
          <w:b/>
          <w:i w:val="0"/>
          <w:sz w:val="28"/>
          <w:szCs w:val="28"/>
        </w:rPr>
        <w:t>SWOT analýza</w:t>
      </w:r>
      <w:r>
        <w:rPr>
          <w:rStyle w:val="Zdraznnintenzivn"/>
          <w:rFonts w:ascii="Times New Roman" w:hAnsi="Times New Roman" w:cs="Times New Roman"/>
          <w:b/>
          <w:i w:val="0"/>
          <w:sz w:val="28"/>
          <w:szCs w:val="28"/>
        </w:rPr>
        <w:t xml:space="preserve"> ZŠ</w:t>
      </w:r>
    </w:p>
    <w:p w:rsidR="00C46C65" w:rsidRPr="00356794" w:rsidRDefault="00C46C65" w:rsidP="00C46C65">
      <w:pPr>
        <w:spacing w:after="0" w:line="240" w:lineRule="auto"/>
      </w:pPr>
    </w:p>
    <w:tbl>
      <w:tblPr>
        <w:tblStyle w:val="Mkatabulky"/>
        <w:tblW w:w="0" w:type="auto"/>
        <w:tblLook w:val="04A0" w:firstRow="1" w:lastRow="0" w:firstColumn="1" w:lastColumn="0" w:noHBand="0" w:noVBand="1"/>
      </w:tblPr>
      <w:tblGrid>
        <w:gridCol w:w="4606"/>
        <w:gridCol w:w="4606"/>
      </w:tblGrid>
      <w:tr w:rsidR="00C46C65" w:rsidTr="00836FB6">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Silné stránky</w:t>
            </w:r>
          </w:p>
        </w:tc>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Slabé stránky</w:t>
            </w:r>
          </w:p>
        </w:tc>
      </w:tr>
      <w:tr w:rsidR="00C46C65" w:rsidTr="00836FB6">
        <w:tc>
          <w:tcPr>
            <w:tcW w:w="4606" w:type="dxa"/>
          </w:tcPr>
          <w:p w:rsidR="00C46C65" w:rsidRPr="002C5908" w:rsidRDefault="006E1207"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h</w:t>
            </w:r>
            <w:r w:rsidR="00C46C65">
              <w:rPr>
                <w:rFonts w:ascii="Times New Roman" w:hAnsi="Times New Roman" w:cs="Times New Roman"/>
                <w:sz w:val="24"/>
                <w:szCs w:val="24"/>
              </w:rPr>
              <w:t xml:space="preserve">ustá síť základních škol </w:t>
            </w:r>
            <w:r w:rsidR="00C46C65" w:rsidRPr="002C5908">
              <w:rPr>
                <w:rFonts w:ascii="Times New Roman" w:hAnsi="Times New Roman" w:cs="Times New Roman"/>
                <w:sz w:val="24"/>
                <w:szCs w:val="24"/>
              </w:rPr>
              <w:t>na území města,</w:t>
            </w:r>
          </w:p>
          <w:p w:rsidR="00C46C65" w:rsidRDefault="00C46C65"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zřizovatel (SMOl) deklaruje podporu ZŠ v oblasti </w:t>
            </w:r>
            <w:r w:rsidR="006E1207">
              <w:rPr>
                <w:rFonts w:ascii="Times New Roman" w:hAnsi="Times New Roman" w:cs="Times New Roman"/>
                <w:sz w:val="24"/>
                <w:szCs w:val="24"/>
              </w:rPr>
              <w:t>vzdělávání a rozvoje,</w:t>
            </w:r>
          </w:p>
          <w:p w:rsidR="00C46C65" w:rsidRDefault="00C46C65"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dobré </w:t>
            </w:r>
            <w:r w:rsidR="00257CAF">
              <w:rPr>
                <w:rFonts w:ascii="Times New Roman" w:hAnsi="Times New Roman" w:cs="Times New Roman"/>
                <w:sz w:val="24"/>
                <w:szCs w:val="24"/>
              </w:rPr>
              <w:t xml:space="preserve">základní </w:t>
            </w:r>
            <w:r>
              <w:rPr>
                <w:rFonts w:ascii="Times New Roman" w:hAnsi="Times New Roman" w:cs="Times New Roman"/>
                <w:sz w:val="24"/>
                <w:szCs w:val="24"/>
              </w:rPr>
              <w:t>vybavení škol,</w:t>
            </w:r>
          </w:p>
          <w:p w:rsidR="00C46C65" w:rsidRDefault="00C46C65"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ZŠ využívají dotace</w:t>
            </w:r>
            <w:r w:rsidR="00784C4B">
              <w:rPr>
                <w:rFonts w:ascii="Times New Roman" w:hAnsi="Times New Roman" w:cs="Times New Roman"/>
                <w:sz w:val="24"/>
                <w:szCs w:val="24"/>
              </w:rPr>
              <w:t xml:space="preserve"> a projekty</w:t>
            </w:r>
            <w:r>
              <w:rPr>
                <w:rFonts w:ascii="Times New Roman" w:hAnsi="Times New Roman" w:cs="Times New Roman"/>
                <w:sz w:val="24"/>
                <w:szCs w:val="24"/>
              </w:rPr>
              <w:t xml:space="preserve"> k rozvoji pedagogů a k získání personální podpory</w:t>
            </w:r>
            <w:r w:rsidR="00784C4B">
              <w:rPr>
                <w:rFonts w:ascii="Times New Roman" w:hAnsi="Times New Roman" w:cs="Times New Roman"/>
                <w:sz w:val="24"/>
                <w:szCs w:val="24"/>
              </w:rPr>
              <w:t xml:space="preserve"> (OP JAK)</w:t>
            </w:r>
            <w:r>
              <w:rPr>
                <w:rFonts w:ascii="Times New Roman" w:hAnsi="Times New Roman" w:cs="Times New Roman"/>
                <w:sz w:val="24"/>
                <w:szCs w:val="24"/>
              </w:rPr>
              <w:t>,</w:t>
            </w:r>
          </w:p>
          <w:p w:rsidR="00C46C65" w:rsidRDefault="005D32EF"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školy </w:t>
            </w:r>
            <w:r w:rsidR="00C46C65">
              <w:rPr>
                <w:rFonts w:ascii="Times New Roman" w:hAnsi="Times New Roman" w:cs="Times New Roman"/>
                <w:sz w:val="24"/>
                <w:szCs w:val="24"/>
              </w:rPr>
              <w:t>nabízejí pestrou škálu mimoškolních aktivit a kroužků (vzdělávacích i zájmových),</w:t>
            </w:r>
          </w:p>
          <w:p w:rsidR="00257CAF" w:rsidRDefault="00C46C65" w:rsidP="0008696C">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zapojení škol do mezinárodních</w:t>
            </w:r>
            <w:r w:rsidR="00784C4B">
              <w:rPr>
                <w:rFonts w:ascii="Times New Roman" w:hAnsi="Times New Roman" w:cs="Times New Roman"/>
                <w:sz w:val="24"/>
                <w:szCs w:val="24"/>
              </w:rPr>
              <w:t xml:space="preserve"> vzdělávacích projektů pro žáky</w:t>
            </w:r>
            <w:r w:rsidR="00F92CB2">
              <w:rPr>
                <w:rFonts w:ascii="Times New Roman" w:hAnsi="Times New Roman" w:cs="Times New Roman"/>
                <w:sz w:val="24"/>
                <w:szCs w:val="24"/>
              </w:rPr>
              <w:t>,</w:t>
            </w:r>
          </w:p>
          <w:p w:rsidR="00F92CB2" w:rsidRPr="0008696C" w:rsidRDefault="00F92CB2" w:rsidP="0008696C">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Fond pomoci olomouckým dětem</w:t>
            </w:r>
          </w:p>
        </w:tc>
        <w:tc>
          <w:tcPr>
            <w:tcW w:w="4606" w:type="dxa"/>
          </w:tcPr>
          <w:p w:rsidR="00C46C65" w:rsidRPr="002C5908" w:rsidRDefault="00C46C65" w:rsidP="00836FB6">
            <w:pPr>
              <w:pStyle w:val="Odstavecseseznamem"/>
              <w:numPr>
                <w:ilvl w:val="0"/>
                <w:numId w:val="6"/>
              </w:numPr>
              <w:ind w:left="356" w:hanging="284"/>
              <w:jc w:val="both"/>
              <w:rPr>
                <w:rFonts w:ascii="Times New Roman" w:hAnsi="Times New Roman" w:cs="Times New Roman"/>
                <w:sz w:val="24"/>
                <w:szCs w:val="24"/>
              </w:rPr>
            </w:pPr>
            <w:r w:rsidRPr="002C5908">
              <w:rPr>
                <w:rFonts w:ascii="Times New Roman" w:hAnsi="Times New Roman" w:cs="Times New Roman"/>
                <w:sz w:val="24"/>
                <w:szCs w:val="24"/>
              </w:rPr>
              <w:t>nedostatek finančních prostředků na rekonstrukce</w:t>
            </w:r>
            <w:r>
              <w:rPr>
                <w:rFonts w:ascii="Times New Roman" w:hAnsi="Times New Roman" w:cs="Times New Roman"/>
                <w:sz w:val="24"/>
                <w:szCs w:val="24"/>
              </w:rPr>
              <w:t xml:space="preserve"> a modernizace</w:t>
            </w:r>
            <w:r w:rsidRPr="002C5908">
              <w:rPr>
                <w:rFonts w:ascii="Times New Roman" w:hAnsi="Times New Roman" w:cs="Times New Roman"/>
                <w:sz w:val="24"/>
                <w:szCs w:val="24"/>
              </w:rPr>
              <w:t>,</w:t>
            </w:r>
          </w:p>
          <w:p w:rsidR="00C46C65" w:rsidRDefault="00C46C65" w:rsidP="00836FB6">
            <w:pPr>
              <w:pStyle w:val="Odstavecseseznamem"/>
              <w:numPr>
                <w:ilvl w:val="0"/>
                <w:numId w:val="6"/>
              </w:numPr>
              <w:ind w:left="356" w:hanging="284"/>
              <w:jc w:val="both"/>
              <w:rPr>
                <w:rFonts w:ascii="Times New Roman" w:hAnsi="Times New Roman" w:cs="Times New Roman"/>
                <w:sz w:val="24"/>
                <w:szCs w:val="24"/>
              </w:rPr>
            </w:pPr>
            <w:r w:rsidRPr="002C5908">
              <w:rPr>
                <w:rFonts w:ascii="Times New Roman" w:hAnsi="Times New Roman" w:cs="Times New Roman"/>
                <w:sz w:val="24"/>
                <w:szCs w:val="24"/>
              </w:rPr>
              <w:t>spolupráce</w:t>
            </w:r>
            <w:r>
              <w:rPr>
                <w:rFonts w:ascii="Times New Roman" w:hAnsi="Times New Roman" w:cs="Times New Roman"/>
                <w:sz w:val="24"/>
                <w:szCs w:val="24"/>
              </w:rPr>
              <w:t xml:space="preserve"> a komunikace</w:t>
            </w:r>
            <w:r w:rsidRPr="002C5908">
              <w:rPr>
                <w:rFonts w:ascii="Times New Roman" w:hAnsi="Times New Roman" w:cs="Times New Roman"/>
                <w:sz w:val="24"/>
                <w:szCs w:val="24"/>
              </w:rPr>
              <w:t xml:space="preserve"> s</w:t>
            </w:r>
            <w:r>
              <w:rPr>
                <w:rFonts w:ascii="Times New Roman" w:hAnsi="Times New Roman" w:cs="Times New Roman"/>
                <w:sz w:val="24"/>
                <w:szCs w:val="24"/>
              </w:rPr>
              <w:t> rodiči,</w:t>
            </w:r>
          </w:p>
          <w:p w:rsidR="00C46C65" w:rsidRDefault="00C46C65" w:rsidP="00836FB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vysoká administrativní zátěž,</w:t>
            </w:r>
          </w:p>
          <w:p w:rsidR="00C46C65" w:rsidRDefault="00C46C65" w:rsidP="00836FB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nedostatečné vyu</w:t>
            </w:r>
            <w:r w:rsidR="00784C4B">
              <w:rPr>
                <w:rFonts w:ascii="Times New Roman" w:hAnsi="Times New Roman" w:cs="Times New Roman"/>
                <w:sz w:val="24"/>
                <w:szCs w:val="24"/>
              </w:rPr>
              <w:t>žívání inovativních metod výuky</w:t>
            </w:r>
            <w:r w:rsidR="0008696C">
              <w:rPr>
                <w:rFonts w:ascii="Times New Roman" w:hAnsi="Times New Roman" w:cs="Times New Roman"/>
                <w:sz w:val="24"/>
                <w:szCs w:val="24"/>
              </w:rPr>
              <w:t>,</w:t>
            </w:r>
          </w:p>
          <w:p w:rsidR="0008696C" w:rsidRDefault="0008696C" w:rsidP="00836FB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zastaralé vybavení výpočetní techniky</w:t>
            </w:r>
          </w:p>
          <w:p w:rsidR="00C46C65" w:rsidRPr="002C5908" w:rsidRDefault="00C46C65" w:rsidP="00836FB6">
            <w:pPr>
              <w:pStyle w:val="Odstavecseseznamem"/>
              <w:ind w:left="356"/>
              <w:rPr>
                <w:rFonts w:ascii="Times New Roman" w:hAnsi="Times New Roman" w:cs="Times New Roman"/>
                <w:sz w:val="24"/>
                <w:szCs w:val="24"/>
              </w:rPr>
            </w:pPr>
          </w:p>
        </w:tc>
      </w:tr>
      <w:tr w:rsidR="00C46C65" w:rsidTr="00836FB6">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Příležitosti</w:t>
            </w:r>
          </w:p>
        </w:tc>
        <w:tc>
          <w:tcPr>
            <w:tcW w:w="4606" w:type="dxa"/>
            <w:shd w:val="clear" w:color="auto" w:fill="CCECFF"/>
          </w:tcPr>
          <w:p w:rsidR="00C46C65" w:rsidRPr="000C53A0" w:rsidRDefault="00C46C65" w:rsidP="00836FB6">
            <w:pPr>
              <w:rPr>
                <w:rFonts w:ascii="Times New Roman" w:hAnsi="Times New Roman" w:cs="Times New Roman"/>
                <w:b/>
                <w:sz w:val="24"/>
                <w:szCs w:val="24"/>
              </w:rPr>
            </w:pPr>
            <w:r w:rsidRPr="000C53A0">
              <w:rPr>
                <w:rFonts w:ascii="Times New Roman" w:hAnsi="Times New Roman" w:cs="Times New Roman"/>
                <w:b/>
                <w:sz w:val="24"/>
                <w:szCs w:val="24"/>
              </w:rPr>
              <w:t>Hrozby</w:t>
            </w:r>
          </w:p>
        </w:tc>
      </w:tr>
      <w:tr w:rsidR="00C46C65" w:rsidTr="00836FB6">
        <w:tc>
          <w:tcPr>
            <w:tcW w:w="4606" w:type="dxa"/>
          </w:tcPr>
          <w:p w:rsidR="00C46C65" w:rsidRPr="00B24CE6" w:rsidRDefault="00784C4B" w:rsidP="00836FB6">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z</w:t>
            </w:r>
            <w:r w:rsidR="00C46C65" w:rsidRPr="00B24CE6">
              <w:rPr>
                <w:rFonts w:ascii="Times New Roman" w:hAnsi="Times New Roman" w:cs="Times New Roman"/>
                <w:sz w:val="24"/>
                <w:szCs w:val="24"/>
              </w:rPr>
              <w:t xml:space="preserve">lepšení technického stavu budou </w:t>
            </w:r>
            <w:r w:rsidR="00C46C65">
              <w:rPr>
                <w:rFonts w:ascii="Times New Roman" w:hAnsi="Times New Roman" w:cs="Times New Roman"/>
                <w:sz w:val="24"/>
                <w:szCs w:val="24"/>
              </w:rPr>
              <w:t>Z</w:t>
            </w:r>
            <w:r w:rsidR="00C46C65" w:rsidRPr="00B24CE6">
              <w:rPr>
                <w:rFonts w:ascii="Times New Roman" w:hAnsi="Times New Roman" w:cs="Times New Roman"/>
                <w:sz w:val="24"/>
                <w:szCs w:val="24"/>
              </w:rPr>
              <w:t>Š,</w:t>
            </w:r>
          </w:p>
          <w:p w:rsidR="00C46C65" w:rsidRPr="00B24CE6" w:rsidRDefault="00C46C65" w:rsidP="00836FB6">
            <w:pPr>
              <w:pStyle w:val="Odstavecseseznamem"/>
              <w:numPr>
                <w:ilvl w:val="0"/>
                <w:numId w:val="7"/>
              </w:numPr>
              <w:ind w:left="284" w:hanging="284"/>
              <w:jc w:val="both"/>
              <w:rPr>
                <w:rFonts w:ascii="Times New Roman" w:hAnsi="Times New Roman" w:cs="Times New Roman"/>
                <w:sz w:val="24"/>
                <w:szCs w:val="24"/>
              </w:rPr>
            </w:pPr>
            <w:r w:rsidRPr="00B24CE6">
              <w:rPr>
                <w:rFonts w:ascii="Times New Roman" w:hAnsi="Times New Roman" w:cs="Times New Roman"/>
                <w:sz w:val="24"/>
                <w:szCs w:val="24"/>
              </w:rPr>
              <w:t>doplnění a rozšíření potřebných didaktických pomůcek,</w:t>
            </w:r>
          </w:p>
          <w:p w:rsidR="00C46C65" w:rsidRPr="00B24CE6" w:rsidRDefault="00784C4B" w:rsidP="00836FB6">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vy</w:t>
            </w:r>
            <w:r w:rsidR="00C46C65" w:rsidRPr="00B24CE6">
              <w:rPr>
                <w:rFonts w:ascii="Times New Roman" w:hAnsi="Times New Roman" w:cs="Times New Roman"/>
                <w:sz w:val="24"/>
                <w:szCs w:val="24"/>
              </w:rPr>
              <w:t xml:space="preserve">budování </w:t>
            </w:r>
            <w:r w:rsidR="00C46C65">
              <w:rPr>
                <w:rFonts w:ascii="Times New Roman" w:hAnsi="Times New Roman" w:cs="Times New Roman"/>
                <w:sz w:val="24"/>
                <w:szCs w:val="24"/>
              </w:rPr>
              <w:t>odborných učeben</w:t>
            </w:r>
            <w:r>
              <w:rPr>
                <w:rFonts w:ascii="Times New Roman" w:hAnsi="Times New Roman" w:cs="Times New Roman"/>
                <w:sz w:val="24"/>
                <w:szCs w:val="24"/>
              </w:rPr>
              <w:t xml:space="preserve"> v  ZŠ</w:t>
            </w:r>
            <w:r w:rsidR="00C46C65">
              <w:rPr>
                <w:rFonts w:ascii="Times New Roman" w:hAnsi="Times New Roman" w:cs="Times New Roman"/>
                <w:sz w:val="24"/>
                <w:szCs w:val="24"/>
              </w:rPr>
              <w:t>,</w:t>
            </w:r>
            <w:r w:rsidR="00257CAF">
              <w:rPr>
                <w:rFonts w:ascii="Times New Roman" w:hAnsi="Times New Roman" w:cs="Times New Roman"/>
                <w:sz w:val="24"/>
                <w:szCs w:val="24"/>
              </w:rPr>
              <w:t xml:space="preserve"> ve kterých dosud vybudované nebyly,</w:t>
            </w:r>
          </w:p>
          <w:p w:rsidR="00C46C65" w:rsidRDefault="00C46C65" w:rsidP="00836FB6">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zvy</w:t>
            </w:r>
            <w:r w:rsidRPr="00B24CE6">
              <w:rPr>
                <w:rFonts w:ascii="Times New Roman" w:hAnsi="Times New Roman" w:cs="Times New Roman"/>
                <w:sz w:val="24"/>
                <w:szCs w:val="24"/>
              </w:rPr>
              <w:t>š</w:t>
            </w:r>
            <w:r>
              <w:rPr>
                <w:rFonts w:ascii="Times New Roman" w:hAnsi="Times New Roman" w:cs="Times New Roman"/>
                <w:sz w:val="24"/>
                <w:szCs w:val="24"/>
              </w:rPr>
              <w:t>ování</w:t>
            </w:r>
            <w:r w:rsidRPr="00B24CE6">
              <w:rPr>
                <w:rFonts w:ascii="Times New Roman" w:hAnsi="Times New Roman" w:cs="Times New Roman"/>
                <w:sz w:val="24"/>
                <w:szCs w:val="24"/>
              </w:rPr>
              <w:t xml:space="preserve"> motivace </w:t>
            </w:r>
            <w:r>
              <w:rPr>
                <w:rFonts w:ascii="Times New Roman" w:hAnsi="Times New Roman" w:cs="Times New Roman"/>
                <w:sz w:val="24"/>
                <w:szCs w:val="24"/>
              </w:rPr>
              <w:t>rodičů ke spolupráci se školou,</w:t>
            </w:r>
          </w:p>
          <w:p w:rsidR="00784C4B" w:rsidRDefault="00C46C65" w:rsidP="00836FB6">
            <w:pPr>
              <w:pStyle w:val="Odstavecseseznamem"/>
              <w:numPr>
                <w:ilvl w:val="0"/>
                <w:numId w:val="7"/>
              </w:numPr>
              <w:ind w:left="284" w:hanging="284"/>
              <w:jc w:val="both"/>
              <w:rPr>
                <w:rFonts w:ascii="Times New Roman" w:hAnsi="Times New Roman" w:cs="Times New Roman"/>
                <w:sz w:val="24"/>
                <w:szCs w:val="24"/>
              </w:rPr>
            </w:pPr>
            <w:r w:rsidRPr="00784C4B">
              <w:rPr>
                <w:rFonts w:ascii="Times New Roman" w:hAnsi="Times New Roman" w:cs="Times New Roman"/>
                <w:sz w:val="24"/>
                <w:szCs w:val="24"/>
              </w:rPr>
              <w:t xml:space="preserve">využívání dotací z externích zdrojů, jako např. IROP, ITI, </w:t>
            </w:r>
          </w:p>
          <w:p w:rsidR="00C46C65" w:rsidRPr="00784C4B" w:rsidRDefault="00C46C65" w:rsidP="00836FB6">
            <w:pPr>
              <w:pStyle w:val="Odstavecseseznamem"/>
              <w:numPr>
                <w:ilvl w:val="0"/>
                <w:numId w:val="7"/>
              </w:numPr>
              <w:ind w:left="284" w:hanging="284"/>
              <w:jc w:val="both"/>
              <w:rPr>
                <w:rFonts w:ascii="Times New Roman" w:hAnsi="Times New Roman" w:cs="Times New Roman"/>
                <w:sz w:val="24"/>
                <w:szCs w:val="24"/>
              </w:rPr>
            </w:pPr>
            <w:r w:rsidRPr="00784C4B">
              <w:rPr>
                <w:rFonts w:ascii="Times New Roman" w:hAnsi="Times New Roman" w:cs="Times New Roman"/>
                <w:sz w:val="24"/>
                <w:szCs w:val="24"/>
              </w:rPr>
              <w:lastRenderedPageBreak/>
              <w:t>rozvoj s</w:t>
            </w:r>
            <w:r w:rsidR="00784C4B">
              <w:rPr>
                <w:rFonts w:ascii="Times New Roman" w:hAnsi="Times New Roman" w:cs="Times New Roman"/>
                <w:sz w:val="24"/>
                <w:szCs w:val="24"/>
              </w:rPr>
              <w:t>polupráce a sdílení dobré praxe</w:t>
            </w:r>
          </w:p>
          <w:p w:rsidR="00C46C65" w:rsidRPr="00B24CE6" w:rsidRDefault="00C46C65" w:rsidP="00784C4B">
            <w:pPr>
              <w:pStyle w:val="Odstavecseseznamem"/>
              <w:ind w:left="284"/>
              <w:jc w:val="both"/>
              <w:rPr>
                <w:rFonts w:ascii="Times New Roman" w:hAnsi="Times New Roman" w:cs="Times New Roman"/>
                <w:sz w:val="24"/>
                <w:szCs w:val="24"/>
              </w:rPr>
            </w:pPr>
          </w:p>
        </w:tc>
        <w:tc>
          <w:tcPr>
            <w:tcW w:w="4606" w:type="dxa"/>
          </w:tcPr>
          <w:p w:rsidR="00C46C65" w:rsidRPr="001474E6" w:rsidRDefault="00784C4B"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lastRenderedPageBreak/>
              <w:t>z</w:t>
            </w:r>
            <w:r w:rsidR="00C46C65" w:rsidRPr="001474E6">
              <w:rPr>
                <w:rFonts w:ascii="Times New Roman" w:hAnsi="Times New Roman" w:cs="Times New Roman"/>
                <w:sz w:val="24"/>
                <w:szCs w:val="24"/>
              </w:rPr>
              <w:t>vyšující se náklady na provoz,</w:t>
            </w:r>
          </w:p>
          <w:p w:rsidR="00784C4B" w:rsidRDefault="00C46C65" w:rsidP="00836FB6">
            <w:pPr>
              <w:pStyle w:val="Odstavecseseznamem"/>
              <w:numPr>
                <w:ilvl w:val="0"/>
                <w:numId w:val="8"/>
              </w:numPr>
              <w:ind w:left="356" w:hanging="284"/>
              <w:jc w:val="both"/>
              <w:rPr>
                <w:rFonts w:ascii="Times New Roman" w:hAnsi="Times New Roman" w:cs="Times New Roman"/>
                <w:sz w:val="24"/>
                <w:szCs w:val="24"/>
              </w:rPr>
            </w:pPr>
            <w:r w:rsidRPr="00784C4B">
              <w:rPr>
                <w:rFonts w:ascii="Times New Roman" w:hAnsi="Times New Roman" w:cs="Times New Roman"/>
                <w:sz w:val="24"/>
                <w:szCs w:val="24"/>
              </w:rPr>
              <w:t xml:space="preserve">nárůst počtu žáků se </w:t>
            </w:r>
            <w:r w:rsidR="005D32EF">
              <w:rPr>
                <w:rFonts w:ascii="Times New Roman" w:hAnsi="Times New Roman" w:cs="Times New Roman"/>
                <w:sz w:val="24"/>
                <w:szCs w:val="24"/>
              </w:rPr>
              <w:t>speciálními</w:t>
            </w:r>
            <w:r w:rsidRPr="00784C4B">
              <w:rPr>
                <w:rFonts w:ascii="Times New Roman" w:hAnsi="Times New Roman" w:cs="Times New Roman"/>
                <w:sz w:val="24"/>
                <w:szCs w:val="24"/>
              </w:rPr>
              <w:t xml:space="preserve"> potřebami učení, ze sociálně znevýhodněného prostředí a dětí cizinců</w:t>
            </w:r>
          </w:p>
          <w:p w:rsidR="00C46C65" w:rsidRPr="00784C4B" w:rsidRDefault="00C46C65" w:rsidP="00836FB6">
            <w:pPr>
              <w:pStyle w:val="Odstavecseseznamem"/>
              <w:numPr>
                <w:ilvl w:val="0"/>
                <w:numId w:val="8"/>
              </w:numPr>
              <w:ind w:left="356" w:hanging="284"/>
              <w:jc w:val="both"/>
              <w:rPr>
                <w:rFonts w:ascii="Times New Roman" w:hAnsi="Times New Roman" w:cs="Times New Roman"/>
                <w:sz w:val="24"/>
                <w:szCs w:val="24"/>
              </w:rPr>
            </w:pPr>
            <w:r w:rsidRPr="00784C4B">
              <w:rPr>
                <w:rFonts w:ascii="Times New Roman" w:hAnsi="Times New Roman" w:cs="Times New Roman"/>
                <w:sz w:val="24"/>
                <w:szCs w:val="24"/>
              </w:rPr>
              <w:t xml:space="preserve"> narůstající administrativní zátěž,</w:t>
            </w:r>
          </w:p>
          <w:p w:rsidR="00C46C65" w:rsidRDefault="00C46C65"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přetrvávající nedostatek finančních prostředků na rekonstrukce, modernizace, velké opravy,</w:t>
            </w:r>
          </w:p>
          <w:p w:rsidR="00C46C65" w:rsidRDefault="00C46C65"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legislativní změny a z nich vycházející </w:t>
            </w:r>
            <w:r>
              <w:rPr>
                <w:rFonts w:ascii="Times New Roman" w:hAnsi="Times New Roman" w:cs="Times New Roman"/>
                <w:sz w:val="24"/>
                <w:szCs w:val="24"/>
              </w:rPr>
              <w:lastRenderedPageBreak/>
              <w:t xml:space="preserve">požadavky na </w:t>
            </w:r>
            <w:r w:rsidR="00784C4B">
              <w:rPr>
                <w:rFonts w:ascii="Times New Roman" w:hAnsi="Times New Roman" w:cs="Times New Roman"/>
                <w:sz w:val="24"/>
                <w:szCs w:val="24"/>
              </w:rPr>
              <w:t xml:space="preserve">změny ve vzdělávání žáků a </w:t>
            </w:r>
            <w:r w:rsidR="0008696C">
              <w:rPr>
                <w:rFonts w:ascii="Times New Roman" w:hAnsi="Times New Roman" w:cs="Times New Roman"/>
                <w:sz w:val="24"/>
                <w:szCs w:val="24"/>
              </w:rPr>
              <w:t>provoz škol,</w:t>
            </w:r>
          </w:p>
          <w:p w:rsidR="00C46C65" w:rsidRPr="008C6A61" w:rsidRDefault="0008696C"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demografický vývoj</w:t>
            </w:r>
          </w:p>
        </w:tc>
      </w:tr>
    </w:tbl>
    <w:p w:rsidR="005D32EF" w:rsidRDefault="005D32EF" w:rsidP="005D32EF">
      <w:pPr>
        <w:pStyle w:val="Nadpis2"/>
        <w:numPr>
          <w:ilvl w:val="0"/>
          <w:numId w:val="0"/>
        </w:numPr>
        <w:spacing w:before="0" w:line="240" w:lineRule="auto"/>
        <w:ind w:left="578"/>
        <w:jc w:val="both"/>
      </w:pPr>
    </w:p>
    <w:p w:rsidR="005D32EF" w:rsidRDefault="005D32EF" w:rsidP="005D32EF">
      <w:pPr>
        <w:pStyle w:val="Nadpis2"/>
        <w:numPr>
          <w:ilvl w:val="0"/>
          <w:numId w:val="0"/>
        </w:numPr>
        <w:spacing w:before="0" w:line="240" w:lineRule="auto"/>
        <w:ind w:left="578"/>
        <w:jc w:val="both"/>
      </w:pPr>
    </w:p>
    <w:p w:rsidR="00C46C65" w:rsidRPr="00424FF4" w:rsidRDefault="00C46C65" w:rsidP="00C46C65">
      <w:pPr>
        <w:pStyle w:val="Nadpis2"/>
        <w:spacing w:before="0" w:line="240" w:lineRule="auto"/>
        <w:ind w:left="578" w:hanging="578"/>
        <w:jc w:val="both"/>
      </w:pPr>
      <w:r w:rsidRPr="00424FF4">
        <w:t xml:space="preserve">Zájmové vzdělávání, stravovací služby ve školách, tělovýchova a technický stav </w:t>
      </w:r>
    </w:p>
    <w:p w:rsidR="00C46C65" w:rsidRDefault="00C46C65" w:rsidP="00C46C65">
      <w:pPr>
        <w:pStyle w:val="Nadpis2"/>
        <w:numPr>
          <w:ilvl w:val="0"/>
          <w:numId w:val="0"/>
        </w:numPr>
        <w:spacing w:before="0" w:line="240" w:lineRule="auto"/>
        <w:ind w:left="578"/>
        <w:rPr>
          <w:sz w:val="28"/>
          <w:szCs w:val="28"/>
        </w:rPr>
      </w:pPr>
    </w:p>
    <w:p w:rsidR="00C46C65" w:rsidRPr="00353894" w:rsidRDefault="00C46C65" w:rsidP="00C46C65">
      <w:pPr>
        <w:pStyle w:val="Nadpis3"/>
        <w:spacing w:before="0" w:line="240" w:lineRule="auto"/>
        <w:rPr>
          <w:rFonts w:ascii="Times New Roman" w:hAnsi="Times New Roman" w:cs="Times New Roman"/>
          <w:sz w:val="28"/>
          <w:szCs w:val="28"/>
        </w:rPr>
      </w:pPr>
      <w:r w:rsidRPr="00353894">
        <w:rPr>
          <w:rFonts w:ascii="Times New Roman" w:hAnsi="Times New Roman" w:cs="Times New Roman"/>
          <w:sz w:val="28"/>
          <w:szCs w:val="28"/>
        </w:rPr>
        <w:t>Školní družiny</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Školní družiny jsou formou zájmového vzdělávání a zřizují se dle školského zákona a vyhlášky č. 74/2005 Sb., o zájmovém vzdělávání, v platném znění. Družiny slouží k výchově, vzdělávání</w:t>
      </w:r>
      <w:r w:rsidR="001D62CE">
        <w:rPr>
          <w:rFonts w:ascii="Times New Roman" w:hAnsi="Times New Roman" w:cs="Times New Roman"/>
          <w:sz w:val="24"/>
          <w:szCs w:val="24"/>
        </w:rPr>
        <w:t xml:space="preserve"> žáků</w:t>
      </w:r>
      <w:r>
        <w:rPr>
          <w:rFonts w:ascii="Times New Roman" w:hAnsi="Times New Roman" w:cs="Times New Roman"/>
          <w:sz w:val="24"/>
          <w:szCs w:val="24"/>
        </w:rPr>
        <w:t xml:space="preserve">, poskytují žákům aktivity potřebné pro </w:t>
      </w:r>
      <w:r w:rsidR="001D62CE">
        <w:rPr>
          <w:rFonts w:ascii="Times New Roman" w:hAnsi="Times New Roman" w:cs="Times New Roman"/>
          <w:sz w:val="24"/>
          <w:szCs w:val="24"/>
        </w:rPr>
        <w:t xml:space="preserve">jejich </w:t>
      </w:r>
      <w:r>
        <w:rPr>
          <w:rFonts w:ascii="Times New Roman" w:hAnsi="Times New Roman" w:cs="Times New Roman"/>
          <w:sz w:val="24"/>
          <w:szCs w:val="24"/>
        </w:rPr>
        <w:t xml:space="preserve">rozvoj ve </w:t>
      </w:r>
      <w:r w:rsidR="001D62CE">
        <w:rPr>
          <w:rFonts w:ascii="Times New Roman" w:hAnsi="Times New Roman" w:cs="Times New Roman"/>
          <w:sz w:val="24"/>
          <w:szCs w:val="24"/>
        </w:rPr>
        <w:t xml:space="preserve">vzdělávací, </w:t>
      </w:r>
      <w:r>
        <w:rPr>
          <w:rFonts w:ascii="Times New Roman" w:hAnsi="Times New Roman" w:cs="Times New Roman"/>
          <w:sz w:val="24"/>
          <w:szCs w:val="24"/>
        </w:rPr>
        <w:t xml:space="preserve">sportovní a zájmové činnosti, ale poskytují také odpočinkové aktivity. Žáci mají možnost využít času stráveného ve školní družině k přípravě na vyučování. Družiny napomáhají smysluplně naplňovat volný čas žáků po vyučování. </w:t>
      </w:r>
    </w:p>
    <w:p w:rsidR="00AD173A" w:rsidRPr="00AD173A" w:rsidRDefault="00C46C65" w:rsidP="00AD173A">
      <w:pPr>
        <w:spacing w:after="0" w:line="240" w:lineRule="auto"/>
        <w:jc w:val="both"/>
        <w:rPr>
          <w:rFonts w:ascii="Times New Roman" w:eastAsia="Times New Roman" w:hAnsi="Times New Roman" w:cs="Times New Roman"/>
          <w:sz w:val="24"/>
          <w:szCs w:val="24"/>
          <w:lang w:eastAsia="cs-CZ"/>
        </w:rPr>
      </w:pPr>
      <w:r w:rsidRPr="00C772EC">
        <w:rPr>
          <w:rFonts w:ascii="Times New Roman" w:eastAsia="Times New Roman" w:hAnsi="Times New Roman" w:cs="Times New Roman"/>
          <w:sz w:val="24"/>
          <w:szCs w:val="24"/>
          <w:lang w:eastAsia="cs-CZ"/>
        </w:rPr>
        <w:t>Školní družiny poskytují vzdělávání podle vlastního vzdělávacího programu</w:t>
      </w:r>
      <w:r w:rsidRPr="00FE67A9">
        <w:rPr>
          <w:rFonts w:ascii="Times New Roman" w:eastAsia="Times New Roman" w:hAnsi="Times New Roman" w:cs="Times New Roman"/>
          <w:sz w:val="24"/>
          <w:szCs w:val="24"/>
          <w:lang w:eastAsia="cs-CZ"/>
        </w:rPr>
        <w:t>.</w:t>
      </w:r>
      <w:r>
        <w:rPr>
          <w:rFonts w:ascii="Times New Roman" w:eastAsia="Times New Roman" w:hAnsi="Times New Roman" w:cs="Times New Roman"/>
          <w:color w:val="FF0000"/>
          <w:sz w:val="24"/>
          <w:szCs w:val="24"/>
          <w:lang w:eastAsia="cs-CZ"/>
        </w:rPr>
        <w:t xml:space="preserve"> </w:t>
      </w:r>
      <w:r w:rsidRPr="00FE67A9">
        <w:rPr>
          <w:rFonts w:ascii="Times New Roman" w:eastAsia="Times New Roman" w:hAnsi="Times New Roman" w:cs="Times New Roman"/>
          <w:sz w:val="24"/>
          <w:szCs w:val="24"/>
          <w:lang w:eastAsia="cs-CZ"/>
        </w:rPr>
        <w:t xml:space="preserve">Školní vzdělávací program umožňuje školním družinám se profilovat podle zájmů a potřeb žáků. </w:t>
      </w:r>
      <w:r>
        <w:rPr>
          <w:rFonts w:ascii="Times New Roman" w:eastAsia="Times New Roman" w:hAnsi="Times New Roman" w:cs="Times New Roman"/>
          <w:sz w:val="24"/>
          <w:szCs w:val="24"/>
          <w:lang w:eastAsia="cs-CZ"/>
        </w:rPr>
        <w:t xml:space="preserve">Školní družiny jsou přednostně určeny žákům 1. – 5. </w:t>
      </w:r>
      <w:r w:rsidR="00AD173A">
        <w:rPr>
          <w:rFonts w:ascii="Times New Roman" w:eastAsia="Times New Roman" w:hAnsi="Times New Roman" w:cs="Times New Roman"/>
          <w:sz w:val="24"/>
          <w:szCs w:val="24"/>
          <w:lang w:eastAsia="cs-CZ"/>
        </w:rPr>
        <w:t>tříd a dětem v přípravné třídě.</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Všechny základní školy zřizované statutárním městem Olomouc organizují pro zájmové vzdělávání školní družinu. </w:t>
      </w:r>
      <w:r w:rsidR="001D62CE">
        <w:rPr>
          <w:rFonts w:ascii="Times New Roman" w:hAnsi="Times New Roman" w:cs="Times New Roman"/>
          <w:sz w:val="24"/>
          <w:szCs w:val="24"/>
        </w:rPr>
        <w:t>K 1. 9. 2025 je k</w:t>
      </w:r>
      <w:r w:rsidRPr="00B354EF">
        <w:rPr>
          <w:rFonts w:ascii="Times New Roman" w:hAnsi="Times New Roman" w:cs="Times New Roman"/>
          <w:b/>
          <w:sz w:val="24"/>
          <w:szCs w:val="24"/>
        </w:rPr>
        <w:t>apacita</w:t>
      </w:r>
      <w:r>
        <w:rPr>
          <w:rFonts w:ascii="Times New Roman" w:hAnsi="Times New Roman" w:cs="Times New Roman"/>
          <w:sz w:val="24"/>
          <w:szCs w:val="24"/>
        </w:rPr>
        <w:t xml:space="preserve"> školních družin </w:t>
      </w:r>
      <w:r w:rsidR="001D62CE">
        <w:rPr>
          <w:rFonts w:ascii="Times New Roman" w:hAnsi="Times New Roman" w:cs="Times New Roman"/>
          <w:b/>
          <w:sz w:val="24"/>
          <w:szCs w:val="24"/>
        </w:rPr>
        <w:t xml:space="preserve">4 </w:t>
      </w:r>
      <w:r w:rsidR="00FA5659">
        <w:rPr>
          <w:rFonts w:ascii="Times New Roman" w:hAnsi="Times New Roman" w:cs="Times New Roman"/>
          <w:b/>
          <w:sz w:val="24"/>
          <w:szCs w:val="24"/>
        </w:rPr>
        <w:t>122</w:t>
      </w:r>
      <w:r w:rsidRPr="00B354EF">
        <w:rPr>
          <w:rFonts w:ascii="Times New Roman" w:hAnsi="Times New Roman" w:cs="Times New Roman"/>
          <w:b/>
          <w:sz w:val="24"/>
          <w:szCs w:val="24"/>
        </w:rPr>
        <w:t xml:space="preserve"> žáků</w:t>
      </w:r>
      <w:r>
        <w:rPr>
          <w:rFonts w:ascii="Times New Roman" w:hAnsi="Times New Roman" w:cs="Times New Roman"/>
          <w:sz w:val="24"/>
          <w:szCs w:val="24"/>
        </w:rPr>
        <w:t xml:space="preserve">. </w:t>
      </w:r>
      <w:r w:rsidR="001D62CE">
        <w:rPr>
          <w:rFonts w:ascii="Times New Roman" w:hAnsi="Times New Roman" w:cs="Times New Roman"/>
          <w:sz w:val="24"/>
          <w:szCs w:val="24"/>
        </w:rPr>
        <w:t>Od roku 2020, roku, kdy byla zpracována koncepce na období 2020 – 2025</w:t>
      </w:r>
      <w:r w:rsidR="00257CAF">
        <w:rPr>
          <w:rFonts w:ascii="Times New Roman" w:hAnsi="Times New Roman" w:cs="Times New Roman"/>
          <w:sz w:val="24"/>
          <w:szCs w:val="24"/>
        </w:rPr>
        <w:t>,</w:t>
      </w:r>
      <w:r w:rsidR="001D62CE">
        <w:rPr>
          <w:rFonts w:ascii="Times New Roman" w:hAnsi="Times New Roman" w:cs="Times New Roman"/>
          <w:sz w:val="24"/>
          <w:szCs w:val="24"/>
        </w:rPr>
        <w:t xml:space="preserve"> je </w:t>
      </w:r>
      <w:r w:rsidR="001D62CE" w:rsidRPr="001D62CE">
        <w:rPr>
          <w:rFonts w:ascii="Times New Roman" w:hAnsi="Times New Roman" w:cs="Times New Roman"/>
          <w:b/>
          <w:sz w:val="24"/>
          <w:szCs w:val="24"/>
        </w:rPr>
        <w:t xml:space="preserve">nárůst </w:t>
      </w:r>
      <w:r w:rsidR="00FA5659">
        <w:rPr>
          <w:rFonts w:ascii="Times New Roman" w:hAnsi="Times New Roman" w:cs="Times New Roman"/>
          <w:b/>
          <w:sz w:val="24"/>
          <w:szCs w:val="24"/>
        </w:rPr>
        <w:t xml:space="preserve">kapacity </w:t>
      </w:r>
      <w:r w:rsidR="001D62CE" w:rsidRPr="001D62CE">
        <w:rPr>
          <w:rFonts w:ascii="Times New Roman" w:hAnsi="Times New Roman" w:cs="Times New Roman"/>
          <w:b/>
          <w:sz w:val="24"/>
          <w:szCs w:val="24"/>
        </w:rPr>
        <w:t xml:space="preserve">o </w:t>
      </w:r>
      <w:r w:rsidR="00FA5659">
        <w:rPr>
          <w:rFonts w:ascii="Times New Roman" w:hAnsi="Times New Roman" w:cs="Times New Roman"/>
          <w:b/>
          <w:sz w:val="24"/>
          <w:szCs w:val="24"/>
        </w:rPr>
        <w:t>457</w:t>
      </w:r>
      <w:r w:rsidR="001D62CE" w:rsidRPr="001D62CE">
        <w:rPr>
          <w:rFonts w:ascii="Times New Roman" w:hAnsi="Times New Roman" w:cs="Times New Roman"/>
          <w:b/>
          <w:sz w:val="24"/>
          <w:szCs w:val="24"/>
        </w:rPr>
        <w:t xml:space="preserve"> žáků</w:t>
      </w:r>
      <w:r w:rsidR="001D62CE">
        <w:rPr>
          <w:rFonts w:ascii="Times New Roman" w:hAnsi="Times New Roman" w:cs="Times New Roman"/>
          <w:sz w:val="24"/>
          <w:szCs w:val="24"/>
        </w:rPr>
        <w:t>.</w:t>
      </w:r>
    </w:p>
    <w:p w:rsidR="00AD173A" w:rsidRDefault="00C46C65" w:rsidP="00C46C6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cs-CZ"/>
        </w:rPr>
        <w:t xml:space="preserve">Školy obvykle přijímají k zájmovému vzdělávání do školních družin žáky 1. a 2. tříd, výjimečně 3. tříd. </w:t>
      </w:r>
      <w:r>
        <w:rPr>
          <w:rFonts w:ascii="Times New Roman" w:hAnsi="Times New Roman" w:cs="Times New Roman"/>
          <w:b/>
          <w:sz w:val="24"/>
          <w:szCs w:val="24"/>
        </w:rPr>
        <w:t>K</w:t>
      </w:r>
      <w:r w:rsidRPr="002260FD">
        <w:rPr>
          <w:rFonts w:ascii="Times New Roman" w:hAnsi="Times New Roman" w:cs="Times New Roman"/>
          <w:b/>
          <w:sz w:val="24"/>
          <w:szCs w:val="24"/>
        </w:rPr>
        <w:t xml:space="preserve">apacita školních družin </w:t>
      </w:r>
      <w:r>
        <w:rPr>
          <w:rFonts w:ascii="Times New Roman" w:hAnsi="Times New Roman" w:cs="Times New Roman"/>
          <w:b/>
          <w:sz w:val="24"/>
          <w:szCs w:val="24"/>
        </w:rPr>
        <w:t>je omez</w:t>
      </w:r>
      <w:r w:rsidR="001D62CE">
        <w:rPr>
          <w:rFonts w:ascii="Times New Roman" w:hAnsi="Times New Roman" w:cs="Times New Roman"/>
          <w:b/>
          <w:sz w:val="24"/>
          <w:szCs w:val="24"/>
        </w:rPr>
        <w:t>ena prostorovými možnostmi škol, v mnoha případech je zájmové vzdělávání realizováno v kmenové třídě.</w:t>
      </w:r>
    </w:p>
    <w:p w:rsidR="00C46C65" w:rsidRDefault="00A5187E"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Naplnění školních družin je závislé na hustotě osídlení spádových oblastí základních škol – kolik dětí </w:t>
      </w:r>
      <w:r w:rsidR="00C46C65">
        <w:rPr>
          <w:rFonts w:ascii="Times New Roman" w:hAnsi="Times New Roman" w:cs="Times New Roman"/>
          <w:sz w:val="24"/>
          <w:szCs w:val="24"/>
        </w:rPr>
        <w:t>v</w:t>
      </w:r>
      <w:r>
        <w:rPr>
          <w:rFonts w:ascii="Times New Roman" w:hAnsi="Times New Roman" w:cs="Times New Roman"/>
          <w:sz w:val="24"/>
          <w:szCs w:val="24"/>
        </w:rPr>
        <w:t xml:space="preserve"> dané spádové oblasti školy</w:t>
      </w:r>
      <w:r w:rsidR="00C46C65">
        <w:rPr>
          <w:rFonts w:ascii="Times New Roman" w:hAnsi="Times New Roman" w:cs="Times New Roman"/>
          <w:sz w:val="24"/>
          <w:szCs w:val="24"/>
        </w:rPr>
        <w:t xml:space="preserve"> žije</w:t>
      </w:r>
      <w:r>
        <w:rPr>
          <w:rFonts w:ascii="Times New Roman" w:hAnsi="Times New Roman" w:cs="Times New Roman"/>
          <w:sz w:val="24"/>
          <w:szCs w:val="24"/>
        </w:rPr>
        <w:t>.</w:t>
      </w:r>
      <w:r w:rsidR="00C46C65">
        <w:rPr>
          <w:rFonts w:ascii="Times New Roman" w:hAnsi="Times New Roman" w:cs="Times New Roman"/>
          <w:sz w:val="24"/>
          <w:szCs w:val="24"/>
        </w:rPr>
        <w:t xml:space="preserve"> Některé družiny mají </w:t>
      </w:r>
      <w:r>
        <w:rPr>
          <w:rFonts w:ascii="Times New Roman" w:hAnsi="Times New Roman" w:cs="Times New Roman"/>
          <w:sz w:val="24"/>
          <w:szCs w:val="24"/>
        </w:rPr>
        <w:t>kapacitu naplněnou a nemohou</w:t>
      </w:r>
      <w:r w:rsidR="00C46C65">
        <w:rPr>
          <w:rFonts w:ascii="Times New Roman" w:hAnsi="Times New Roman" w:cs="Times New Roman"/>
          <w:sz w:val="24"/>
          <w:szCs w:val="24"/>
        </w:rPr>
        <w:t xml:space="preserve"> vyhovět všem žádostem rodičů o přij</w:t>
      </w:r>
      <w:r>
        <w:rPr>
          <w:rFonts w:ascii="Times New Roman" w:hAnsi="Times New Roman" w:cs="Times New Roman"/>
          <w:sz w:val="24"/>
          <w:szCs w:val="24"/>
        </w:rPr>
        <w:t>etí žáka k zájmovému vzdělávání.</w:t>
      </w:r>
      <w:r w:rsidR="00C46C65">
        <w:rPr>
          <w:rFonts w:ascii="Times New Roman" w:hAnsi="Times New Roman" w:cs="Times New Roman"/>
          <w:sz w:val="24"/>
          <w:szCs w:val="24"/>
        </w:rPr>
        <w:t xml:space="preserve"> Naopak jiné školy mají kapacitu volnou</w:t>
      </w:r>
      <w:r w:rsidR="006F1193">
        <w:rPr>
          <w:rFonts w:ascii="Times New Roman" w:hAnsi="Times New Roman" w:cs="Times New Roman"/>
          <w:sz w:val="24"/>
          <w:szCs w:val="24"/>
        </w:rPr>
        <w:t xml:space="preserve">. Všechny školy </w:t>
      </w:r>
      <w:r w:rsidR="00D14AE0">
        <w:rPr>
          <w:rFonts w:ascii="Times New Roman" w:hAnsi="Times New Roman" w:cs="Times New Roman"/>
          <w:sz w:val="24"/>
          <w:szCs w:val="24"/>
        </w:rPr>
        <w:t xml:space="preserve">s nárůstem počtu žadatelů o zájmové vzdělávání </w:t>
      </w:r>
      <w:r w:rsidR="006F1193">
        <w:rPr>
          <w:rFonts w:ascii="Times New Roman" w:hAnsi="Times New Roman" w:cs="Times New Roman"/>
          <w:sz w:val="24"/>
          <w:szCs w:val="24"/>
        </w:rPr>
        <w:t xml:space="preserve">však požadují vybudování samostatných </w:t>
      </w:r>
      <w:r w:rsidR="0086186B">
        <w:rPr>
          <w:rFonts w:ascii="Times New Roman" w:hAnsi="Times New Roman" w:cs="Times New Roman"/>
          <w:sz w:val="24"/>
          <w:szCs w:val="24"/>
        </w:rPr>
        <w:t>oddělení</w:t>
      </w:r>
      <w:r w:rsidR="006F1193">
        <w:rPr>
          <w:rFonts w:ascii="Times New Roman" w:hAnsi="Times New Roman" w:cs="Times New Roman"/>
          <w:sz w:val="24"/>
          <w:szCs w:val="24"/>
        </w:rPr>
        <w:t xml:space="preserve"> školní družiny, </w:t>
      </w:r>
      <w:r w:rsidR="00C46C65">
        <w:rPr>
          <w:rFonts w:ascii="Times New Roman" w:hAnsi="Times New Roman" w:cs="Times New Roman"/>
          <w:sz w:val="24"/>
          <w:szCs w:val="24"/>
        </w:rPr>
        <w:t>aby došlo k uvolnění kmenových učeben.</w:t>
      </w:r>
    </w:p>
    <w:p w:rsidR="00A5187E" w:rsidRDefault="00A5187E" w:rsidP="00C46C65">
      <w:pPr>
        <w:autoSpaceDE w:val="0"/>
        <w:autoSpaceDN w:val="0"/>
        <w:adjustRightInd w:val="0"/>
        <w:spacing w:after="0" w:line="240" w:lineRule="auto"/>
        <w:jc w:val="both"/>
        <w:rPr>
          <w:rFonts w:ascii="Times New Roman" w:hAnsi="Times New Roman" w:cs="Times New Roman"/>
          <w:sz w:val="24"/>
          <w:szCs w:val="24"/>
        </w:rPr>
      </w:pPr>
    </w:p>
    <w:p w:rsidR="00424FF4" w:rsidRDefault="006731F4" w:rsidP="005D32EF">
      <w:pPr>
        <w:autoSpaceDE w:val="0"/>
        <w:autoSpaceDN w:val="0"/>
        <w:adjustRightInd w:val="0"/>
        <w:spacing w:after="0" w:line="240" w:lineRule="auto"/>
        <w:jc w:val="center"/>
        <w:rPr>
          <w:rFonts w:ascii="Times New Roman" w:hAnsi="Times New Roman" w:cs="Times New Roman"/>
          <w:sz w:val="24"/>
          <w:szCs w:val="24"/>
        </w:rPr>
      </w:pPr>
      <w:r>
        <w:rPr>
          <w:noProof/>
          <w:lang w:eastAsia="cs-CZ"/>
        </w:rPr>
        <w:drawing>
          <wp:inline distT="0" distB="0" distL="0" distR="0" wp14:anchorId="6FC3292E" wp14:editId="523AA252">
            <wp:extent cx="4572000" cy="2667000"/>
            <wp:effectExtent l="0" t="0" r="19050" b="1905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A02C0" w:rsidRDefault="009A02C0" w:rsidP="00C46C65">
      <w:pPr>
        <w:autoSpaceDE w:val="0"/>
        <w:autoSpaceDN w:val="0"/>
        <w:adjustRightInd w:val="0"/>
        <w:spacing w:after="0" w:line="240" w:lineRule="auto"/>
        <w:jc w:val="both"/>
        <w:rPr>
          <w:rFonts w:ascii="Times New Roman" w:hAnsi="Times New Roman" w:cs="Times New Roman"/>
          <w:sz w:val="24"/>
          <w:szCs w:val="24"/>
        </w:rPr>
      </w:pPr>
    </w:p>
    <w:p w:rsidR="001A119E" w:rsidRDefault="006731F4" w:rsidP="001A119E">
      <w:pPr>
        <w:autoSpaceDE w:val="0"/>
        <w:autoSpaceDN w:val="0"/>
        <w:adjustRightInd w:val="0"/>
        <w:spacing w:after="0" w:line="240" w:lineRule="auto"/>
        <w:jc w:val="center"/>
        <w:rPr>
          <w:rFonts w:ascii="Times New Roman" w:hAnsi="Times New Roman" w:cs="Times New Roman"/>
          <w:sz w:val="24"/>
          <w:szCs w:val="24"/>
        </w:rPr>
      </w:pPr>
      <w:r>
        <w:rPr>
          <w:noProof/>
          <w:lang w:eastAsia="cs-CZ"/>
        </w:rPr>
        <w:lastRenderedPageBreak/>
        <w:drawing>
          <wp:inline distT="0" distB="0" distL="0" distR="0" wp14:anchorId="093AC78E" wp14:editId="214FC7BE">
            <wp:extent cx="4572000" cy="2743200"/>
            <wp:effectExtent l="0" t="0" r="19050" b="1905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A119E" w:rsidRDefault="001A119E" w:rsidP="00C46C65">
      <w:pPr>
        <w:autoSpaceDE w:val="0"/>
        <w:autoSpaceDN w:val="0"/>
        <w:adjustRightInd w:val="0"/>
        <w:spacing w:after="0" w:line="240" w:lineRule="auto"/>
        <w:jc w:val="both"/>
        <w:rPr>
          <w:rFonts w:ascii="Times New Roman" w:hAnsi="Times New Roman" w:cs="Times New Roman"/>
          <w:sz w:val="24"/>
          <w:szCs w:val="24"/>
        </w:rPr>
      </w:pPr>
    </w:p>
    <w:p w:rsidR="0008696C" w:rsidRDefault="0008696C" w:rsidP="00C46C65">
      <w:pPr>
        <w:autoSpaceDE w:val="0"/>
        <w:autoSpaceDN w:val="0"/>
        <w:adjustRightInd w:val="0"/>
        <w:spacing w:after="0" w:line="240" w:lineRule="auto"/>
        <w:jc w:val="both"/>
        <w:rPr>
          <w:rFonts w:ascii="Times New Roman" w:hAnsi="Times New Roman" w:cs="Times New Roman"/>
          <w:sz w:val="24"/>
          <w:szCs w:val="24"/>
        </w:rPr>
      </w:pPr>
    </w:p>
    <w:p w:rsidR="00424CEF" w:rsidRPr="0065315E" w:rsidRDefault="00424CEF" w:rsidP="001A119E">
      <w:pPr>
        <w:pStyle w:val="Nadpis3"/>
        <w:numPr>
          <w:ilvl w:val="0"/>
          <w:numId w:val="0"/>
        </w:numPr>
        <w:spacing w:before="0" w:line="240" w:lineRule="auto"/>
        <w:rPr>
          <w:rStyle w:val="Zdraznnintenzivn"/>
          <w:rFonts w:ascii="Times New Roman" w:hAnsi="Times New Roman" w:cs="Times New Roman"/>
          <w:b/>
          <w:i w:val="0"/>
          <w:sz w:val="28"/>
          <w:szCs w:val="28"/>
        </w:rPr>
      </w:pPr>
      <w:r w:rsidRPr="0065315E">
        <w:rPr>
          <w:rStyle w:val="Zdraznnintenzivn"/>
          <w:rFonts w:ascii="Times New Roman" w:hAnsi="Times New Roman" w:cs="Times New Roman"/>
          <w:b/>
          <w:i w:val="0"/>
          <w:sz w:val="28"/>
          <w:szCs w:val="28"/>
        </w:rPr>
        <w:t xml:space="preserve">SWOT analýza </w:t>
      </w:r>
    </w:p>
    <w:p w:rsidR="00424CEF" w:rsidRPr="0065315E" w:rsidRDefault="00424CEF" w:rsidP="00424CEF">
      <w:pPr>
        <w:spacing w:after="0" w:line="240" w:lineRule="auto"/>
      </w:pPr>
    </w:p>
    <w:tbl>
      <w:tblPr>
        <w:tblStyle w:val="Mkatabulky"/>
        <w:tblW w:w="0" w:type="auto"/>
        <w:tblLook w:val="04A0" w:firstRow="1" w:lastRow="0" w:firstColumn="1" w:lastColumn="0" w:noHBand="0" w:noVBand="1"/>
      </w:tblPr>
      <w:tblGrid>
        <w:gridCol w:w="4606"/>
        <w:gridCol w:w="4606"/>
      </w:tblGrid>
      <w:tr w:rsidR="00424CEF" w:rsidTr="005D62B8">
        <w:tc>
          <w:tcPr>
            <w:tcW w:w="4606" w:type="dxa"/>
            <w:shd w:val="clear" w:color="auto" w:fill="CCECFF"/>
          </w:tcPr>
          <w:p w:rsidR="00424CEF" w:rsidRPr="000C53A0" w:rsidRDefault="00424CEF" w:rsidP="005D62B8">
            <w:pPr>
              <w:rPr>
                <w:rFonts w:ascii="Times New Roman" w:hAnsi="Times New Roman" w:cs="Times New Roman"/>
                <w:b/>
                <w:sz w:val="24"/>
                <w:szCs w:val="24"/>
              </w:rPr>
            </w:pPr>
            <w:r w:rsidRPr="000C53A0">
              <w:rPr>
                <w:rFonts w:ascii="Times New Roman" w:hAnsi="Times New Roman" w:cs="Times New Roman"/>
                <w:b/>
                <w:sz w:val="24"/>
                <w:szCs w:val="24"/>
              </w:rPr>
              <w:t>Silné stránky</w:t>
            </w:r>
          </w:p>
        </w:tc>
        <w:tc>
          <w:tcPr>
            <w:tcW w:w="4606" w:type="dxa"/>
            <w:shd w:val="clear" w:color="auto" w:fill="CCECFF"/>
          </w:tcPr>
          <w:p w:rsidR="00424CEF" w:rsidRPr="000C53A0" w:rsidRDefault="00424CEF" w:rsidP="005D62B8">
            <w:pPr>
              <w:rPr>
                <w:rFonts w:ascii="Times New Roman" w:hAnsi="Times New Roman" w:cs="Times New Roman"/>
                <w:b/>
                <w:sz w:val="24"/>
                <w:szCs w:val="24"/>
              </w:rPr>
            </w:pPr>
            <w:r w:rsidRPr="000C53A0">
              <w:rPr>
                <w:rFonts w:ascii="Times New Roman" w:hAnsi="Times New Roman" w:cs="Times New Roman"/>
                <w:b/>
                <w:sz w:val="24"/>
                <w:szCs w:val="24"/>
              </w:rPr>
              <w:t>Slabé stránky</w:t>
            </w:r>
          </w:p>
        </w:tc>
      </w:tr>
      <w:tr w:rsidR="00424CEF" w:rsidTr="005D62B8">
        <w:tc>
          <w:tcPr>
            <w:tcW w:w="4606" w:type="dxa"/>
          </w:tcPr>
          <w:p w:rsidR="00424CEF" w:rsidRDefault="006F1193" w:rsidP="005D62B8">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t</w:t>
            </w:r>
            <w:r w:rsidR="00424CEF">
              <w:rPr>
                <w:rFonts w:ascii="Times New Roman" w:hAnsi="Times New Roman" w:cs="Times New Roman"/>
                <w:sz w:val="24"/>
                <w:szCs w:val="24"/>
              </w:rPr>
              <w:t>rvalý zájem rodičů o zájmové vzdělávání ve školních družinách,</w:t>
            </w:r>
          </w:p>
          <w:p w:rsidR="00424CEF" w:rsidRDefault="00E97675" w:rsidP="005D62B8">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moderní vybavení oddělení</w:t>
            </w:r>
            <w:r w:rsidR="006F1193">
              <w:rPr>
                <w:rFonts w:ascii="Times New Roman" w:hAnsi="Times New Roman" w:cs="Times New Roman"/>
                <w:sz w:val="24"/>
                <w:szCs w:val="24"/>
              </w:rPr>
              <w:t xml:space="preserve"> školních družin,</w:t>
            </w:r>
          </w:p>
          <w:p w:rsidR="0069294C" w:rsidRDefault="0069294C" w:rsidP="005D62B8">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ŠD organizují aktivity také v době letních prázdnin </w:t>
            </w:r>
          </w:p>
          <w:p w:rsidR="00424CEF" w:rsidRPr="00B24CE6" w:rsidRDefault="00424CEF" w:rsidP="005D62B8">
            <w:pPr>
              <w:pStyle w:val="Odstavecseseznamem"/>
              <w:ind w:left="284"/>
              <w:jc w:val="both"/>
              <w:rPr>
                <w:rFonts w:ascii="Times New Roman" w:hAnsi="Times New Roman" w:cs="Times New Roman"/>
                <w:sz w:val="24"/>
                <w:szCs w:val="24"/>
              </w:rPr>
            </w:pPr>
          </w:p>
        </w:tc>
        <w:tc>
          <w:tcPr>
            <w:tcW w:w="4606" w:type="dxa"/>
          </w:tcPr>
          <w:p w:rsidR="00424CEF" w:rsidRPr="006F1193" w:rsidRDefault="00424CEF" w:rsidP="006F1193">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nedostatečný počet samostatných </w:t>
            </w:r>
            <w:r w:rsidR="00E97675">
              <w:rPr>
                <w:rFonts w:ascii="Times New Roman" w:hAnsi="Times New Roman" w:cs="Times New Roman"/>
                <w:sz w:val="24"/>
                <w:szCs w:val="24"/>
              </w:rPr>
              <w:t>oddělení</w:t>
            </w:r>
            <w:r>
              <w:rPr>
                <w:rFonts w:ascii="Times New Roman" w:hAnsi="Times New Roman" w:cs="Times New Roman"/>
                <w:sz w:val="24"/>
                <w:szCs w:val="24"/>
              </w:rPr>
              <w:t xml:space="preserve"> školních družin,</w:t>
            </w:r>
          </w:p>
          <w:p w:rsidR="00424CEF" w:rsidRPr="002C5908" w:rsidRDefault="00424CEF" w:rsidP="005D62B8">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nemožnost navýšení počtu </w:t>
            </w:r>
            <w:r w:rsidR="00E97675">
              <w:rPr>
                <w:rFonts w:ascii="Times New Roman" w:hAnsi="Times New Roman" w:cs="Times New Roman"/>
                <w:sz w:val="24"/>
                <w:szCs w:val="24"/>
              </w:rPr>
              <w:t>oddělení</w:t>
            </w:r>
            <w:r>
              <w:rPr>
                <w:rFonts w:ascii="Times New Roman" w:hAnsi="Times New Roman" w:cs="Times New Roman"/>
                <w:sz w:val="24"/>
                <w:szCs w:val="24"/>
              </w:rPr>
              <w:t xml:space="preserve"> ve stávajících prostorách budov škol,</w:t>
            </w:r>
          </w:p>
          <w:p w:rsidR="00424CEF" w:rsidRPr="006F1193" w:rsidRDefault="00424CEF" w:rsidP="006F1193">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chybějící podpora financování v rámci dotací z externích zdrojů,</w:t>
            </w:r>
          </w:p>
        </w:tc>
      </w:tr>
      <w:tr w:rsidR="00424CEF" w:rsidTr="005D62B8">
        <w:tc>
          <w:tcPr>
            <w:tcW w:w="4606" w:type="dxa"/>
            <w:shd w:val="clear" w:color="auto" w:fill="CCECFF"/>
          </w:tcPr>
          <w:p w:rsidR="00424CEF" w:rsidRPr="000C53A0" w:rsidRDefault="00424CEF" w:rsidP="005D62B8">
            <w:pPr>
              <w:rPr>
                <w:rFonts w:ascii="Times New Roman" w:hAnsi="Times New Roman" w:cs="Times New Roman"/>
                <w:b/>
                <w:sz w:val="24"/>
                <w:szCs w:val="24"/>
              </w:rPr>
            </w:pPr>
            <w:r w:rsidRPr="000C53A0">
              <w:rPr>
                <w:rFonts w:ascii="Times New Roman" w:hAnsi="Times New Roman" w:cs="Times New Roman"/>
                <w:b/>
                <w:sz w:val="24"/>
                <w:szCs w:val="24"/>
              </w:rPr>
              <w:t>Příležitosti</w:t>
            </w:r>
          </w:p>
        </w:tc>
        <w:tc>
          <w:tcPr>
            <w:tcW w:w="4606" w:type="dxa"/>
            <w:shd w:val="clear" w:color="auto" w:fill="CCECFF"/>
          </w:tcPr>
          <w:p w:rsidR="00424CEF" w:rsidRPr="000C53A0" w:rsidRDefault="00424CEF" w:rsidP="005D62B8">
            <w:pPr>
              <w:rPr>
                <w:rFonts w:ascii="Times New Roman" w:hAnsi="Times New Roman" w:cs="Times New Roman"/>
                <w:b/>
                <w:sz w:val="24"/>
                <w:szCs w:val="24"/>
              </w:rPr>
            </w:pPr>
            <w:r w:rsidRPr="000C53A0">
              <w:rPr>
                <w:rFonts w:ascii="Times New Roman" w:hAnsi="Times New Roman" w:cs="Times New Roman"/>
                <w:b/>
                <w:sz w:val="24"/>
                <w:szCs w:val="24"/>
              </w:rPr>
              <w:t>Hrozby</w:t>
            </w:r>
          </w:p>
        </w:tc>
      </w:tr>
      <w:tr w:rsidR="00424CEF" w:rsidTr="005D62B8">
        <w:tc>
          <w:tcPr>
            <w:tcW w:w="4606" w:type="dxa"/>
          </w:tcPr>
          <w:p w:rsidR="00424CEF" w:rsidRDefault="00424CEF" w:rsidP="005D62B8">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navýšení počtu </w:t>
            </w:r>
            <w:r w:rsidR="00E97675">
              <w:rPr>
                <w:rFonts w:ascii="Times New Roman" w:hAnsi="Times New Roman" w:cs="Times New Roman"/>
                <w:sz w:val="24"/>
                <w:szCs w:val="24"/>
              </w:rPr>
              <w:t>oddělení</w:t>
            </w:r>
            <w:r>
              <w:rPr>
                <w:rFonts w:ascii="Times New Roman" w:hAnsi="Times New Roman" w:cs="Times New Roman"/>
                <w:sz w:val="24"/>
                <w:szCs w:val="24"/>
              </w:rPr>
              <w:t xml:space="preserve"> školních družin přístavbou objektů,</w:t>
            </w:r>
          </w:p>
          <w:p w:rsidR="006F1193" w:rsidRPr="006F1193" w:rsidRDefault="006F1193" w:rsidP="006F1193">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rozšíření počtu </w:t>
            </w:r>
            <w:r w:rsidR="00E97675">
              <w:rPr>
                <w:rFonts w:ascii="Times New Roman" w:hAnsi="Times New Roman" w:cs="Times New Roman"/>
                <w:sz w:val="24"/>
                <w:szCs w:val="24"/>
              </w:rPr>
              <w:t>oddělení</w:t>
            </w:r>
            <w:r>
              <w:rPr>
                <w:rFonts w:ascii="Times New Roman" w:hAnsi="Times New Roman" w:cs="Times New Roman"/>
                <w:sz w:val="24"/>
                <w:szCs w:val="24"/>
              </w:rPr>
              <w:t xml:space="preserve"> </w:t>
            </w:r>
            <w:r w:rsidR="00424CEF">
              <w:rPr>
                <w:rFonts w:ascii="Times New Roman" w:hAnsi="Times New Roman" w:cs="Times New Roman"/>
                <w:sz w:val="24"/>
                <w:szCs w:val="24"/>
              </w:rPr>
              <w:t>družiny</w:t>
            </w:r>
            <w:r>
              <w:rPr>
                <w:rFonts w:ascii="Times New Roman" w:hAnsi="Times New Roman" w:cs="Times New Roman"/>
                <w:sz w:val="24"/>
                <w:szCs w:val="24"/>
              </w:rPr>
              <w:t xml:space="preserve"> -</w:t>
            </w:r>
            <w:r w:rsidR="00424CEF">
              <w:rPr>
                <w:rFonts w:ascii="Times New Roman" w:hAnsi="Times New Roman" w:cs="Times New Roman"/>
                <w:sz w:val="24"/>
                <w:szCs w:val="24"/>
              </w:rPr>
              <w:t xml:space="preserve"> schopnost školy nabídnout zájmové vzdělávání také žákům 3. až 5. tříd,</w:t>
            </w:r>
          </w:p>
          <w:p w:rsidR="00424CEF" w:rsidRPr="006F1193" w:rsidRDefault="00424CEF" w:rsidP="006F1193">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využití dotací v novém programovacím období na modernizace </w:t>
            </w:r>
            <w:r w:rsidR="006F1193">
              <w:rPr>
                <w:rFonts w:ascii="Times New Roman" w:hAnsi="Times New Roman" w:cs="Times New Roman"/>
                <w:sz w:val="24"/>
                <w:szCs w:val="24"/>
              </w:rPr>
              <w:t>zázemí pro školní družiny</w:t>
            </w:r>
          </w:p>
        </w:tc>
        <w:tc>
          <w:tcPr>
            <w:tcW w:w="4606" w:type="dxa"/>
          </w:tcPr>
          <w:p w:rsidR="00424CEF" w:rsidRDefault="00424CEF" w:rsidP="005D62B8">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přetrvávající nedostatek finančních prostředků na rozšíření </w:t>
            </w:r>
            <w:r w:rsidR="00457B18">
              <w:rPr>
                <w:rFonts w:ascii="Times New Roman" w:hAnsi="Times New Roman" w:cs="Times New Roman"/>
                <w:sz w:val="24"/>
                <w:szCs w:val="24"/>
              </w:rPr>
              <w:t xml:space="preserve">počtu samostatných </w:t>
            </w:r>
            <w:r w:rsidR="00E97675">
              <w:rPr>
                <w:rFonts w:ascii="Times New Roman" w:hAnsi="Times New Roman" w:cs="Times New Roman"/>
                <w:sz w:val="24"/>
                <w:szCs w:val="24"/>
              </w:rPr>
              <w:t>oddělení</w:t>
            </w:r>
            <w:r>
              <w:rPr>
                <w:rFonts w:ascii="Times New Roman" w:hAnsi="Times New Roman" w:cs="Times New Roman"/>
                <w:sz w:val="24"/>
                <w:szCs w:val="24"/>
              </w:rPr>
              <w:t xml:space="preserve"> školních družin,</w:t>
            </w:r>
          </w:p>
          <w:p w:rsidR="00424CEF" w:rsidRPr="002C5908" w:rsidRDefault="00424CEF" w:rsidP="00457B18">
            <w:pPr>
              <w:pStyle w:val="Odstavecseseznamem"/>
              <w:ind w:left="356"/>
              <w:jc w:val="both"/>
              <w:rPr>
                <w:rFonts w:ascii="Times New Roman" w:hAnsi="Times New Roman" w:cs="Times New Roman"/>
                <w:sz w:val="24"/>
                <w:szCs w:val="24"/>
              </w:rPr>
            </w:pPr>
          </w:p>
        </w:tc>
      </w:tr>
    </w:tbl>
    <w:p w:rsidR="00424CEF" w:rsidRDefault="00424CEF" w:rsidP="00C46C65">
      <w:pPr>
        <w:autoSpaceDE w:val="0"/>
        <w:autoSpaceDN w:val="0"/>
        <w:adjustRightInd w:val="0"/>
        <w:spacing w:after="0" w:line="240" w:lineRule="auto"/>
        <w:jc w:val="both"/>
        <w:rPr>
          <w:rFonts w:ascii="Times New Roman" w:hAnsi="Times New Roman" w:cs="Times New Roman"/>
          <w:sz w:val="24"/>
          <w:szCs w:val="24"/>
        </w:rPr>
      </w:pPr>
    </w:p>
    <w:p w:rsidR="00424CEF" w:rsidRDefault="00424CEF" w:rsidP="00C46C65">
      <w:pPr>
        <w:autoSpaceDE w:val="0"/>
        <w:autoSpaceDN w:val="0"/>
        <w:adjustRightInd w:val="0"/>
        <w:spacing w:after="0" w:line="240" w:lineRule="auto"/>
        <w:jc w:val="both"/>
        <w:rPr>
          <w:rFonts w:ascii="Times New Roman" w:hAnsi="Times New Roman" w:cs="Times New Roman"/>
          <w:sz w:val="24"/>
          <w:szCs w:val="24"/>
        </w:rPr>
      </w:pPr>
    </w:p>
    <w:p w:rsidR="00C46C65" w:rsidRPr="00353894" w:rsidRDefault="00C46C65" w:rsidP="00C46C65">
      <w:pPr>
        <w:pStyle w:val="Nadpis3"/>
        <w:spacing w:before="0" w:line="240" w:lineRule="auto"/>
        <w:rPr>
          <w:rFonts w:ascii="Times New Roman" w:hAnsi="Times New Roman" w:cs="Times New Roman"/>
          <w:sz w:val="28"/>
          <w:szCs w:val="28"/>
        </w:rPr>
      </w:pPr>
      <w:r w:rsidRPr="00353894">
        <w:rPr>
          <w:rFonts w:ascii="Times New Roman" w:hAnsi="Times New Roman" w:cs="Times New Roman"/>
          <w:sz w:val="28"/>
          <w:szCs w:val="28"/>
        </w:rPr>
        <w:t>Školní jídelny</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Školní stravování žáků zajišťuje </w:t>
      </w:r>
      <w:r w:rsidRPr="004A0A1D">
        <w:rPr>
          <w:rFonts w:ascii="Times New Roman" w:hAnsi="Times New Roman" w:cs="Times New Roman"/>
          <w:b/>
          <w:sz w:val="24"/>
          <w:szCs w:val="24"/>
        </w:rPr>
        <w:t>10 školních jídelen</w:t>
      </w:r>
      <w:r>
        <w:rPr>
          <w:rFonts w:ascii="Times New Roman" w:hAnsi="Times New Roman" w:cs="Times New Roman"/>
          <w:sz w:val="24"/>
          <w:szCs w:val="24"/>
        </w:rPr>
        <w:t xml:space="preserve"> – 9 v základních školách a 1 v mateřské škole – </w:t>
      </w:r>
      <w:r w:rsidRPr="004A0A1D">
        <w:rPr>
          <w:rFonts w:ascii="Times New Roman" w:hAnsi="Times New Roman" w:cs="Times New Roman"/>
          <w:b/>
          <w:sz w:val="24"/>
          <w:szCs w:val="24"/>
        </w:rPr>
        <w:t>s kapacitou</w:t>
      </w:r>
      <w:r>
        <w:rPr>
          <w:rFonts w:ascii="Times New Roman" w:hAnsi="Times New Roman" w:cs="Times New Roman"/>
          <w:sz w:val="24"/>
          <w:szCs w:val="24"/>
        </w:rPr>
        <w:t xml:space="preserve"> </w:t>
      </w:r>
      <w:r w:rsidR="001B38B1">
        <w:rPr>
          <w:rFonts w:ascii="Times New Roman" w:hAnsi="Times New Roman" w:cs="Times New Roman"/>
          <w:b/>
          <w:sz w:val="24"/>
          <w:szCs w:val="24"/>
        </w:rPr>
        <w:t>17</w:t>
      </w:r>
      <w:r w:rsidRPr="004A0A1D">
        <w:rPr>
          <w:rFonts w:ascii="Times New Roman" w:hAnsi="Times New Roman" w:cs="Times New Roman"/>
          <w:b/>
          <w:sz w:val="24"/>
          <w:szCs w:val="24"/>
        </w:rPr>
        <w:t> 200 jídel</w:t>
      </w:r>
      <w:r>
        <w:rPr>
          <w:rFonts w:ascii="Times New Roman" w:hAnsi="Times New Roman" w:cs="Times New Roman"/>
          <w:sz w:val="24"/>
          <w:szCs w:val="24"/>
        </w:rPr>
        <w:t>. Kapacita byla od roku 2015 rozšířena o 850 jídel. Rozvoz jídel je zajištěn zaměstnanci odboru školství, oddělení středisko rozvozu stravy do školních výdejen, tj. do základních a mateřských škol, které nemají vlastní školní jídelnu. Školní jídelny zajišťují stravu také pro žák</w:t>
      </w:r>
      <w:r w:rsidR="00424FF4">
        <w:rPr>
          <w:rFonts w:ascii="Times New Roman" w:hAnsi="Times New Roman" w:cs="Times New Roman"/>
          <w:sz w:val="24"/>
          <w:szCs w:val="24"/>
        </w:rPr>
        <w:t>y ve školách jiných zřizovatelů</w:t>
      </w:r>
      <w:r>
        <w:rPr>
          <w:rFonts w:ascii="Times New Roman" w:hAnsi="Times New Roman" w:cs="Times New Roman"/>
          <w:sz w:val="24"/>
          <w:szCs w:val="24"/>
        </w:rPr>
        <w:t xml:space="preserve"> a tzv. cizím strávníkům. </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 nárůstem počtu žáků ve školách dochází k nárůstu počtu strávníků. Počet strávníků a kapacita školních jídelen je každoročně hodnocena</w:t>
      </w:r>
      <w:r w:rsidR="00D83086">
        <w:rPr>
          <w:rFonts w:ascii="Times New Roman" w:hAnsi="Times New Roman" w:cs="Times New Roman"/>
          <w:sz w:val="24"/>
          <w:szCs w:val="24"/>
        </w:rPr>
        <w:t>.</w:t>
      </w:r>
      <w:r>
        <w:rPr>
          <w:rFonts w:ascii="Times New Roman" w:hAnsi="Times New Roman" w:cs="Times New Roman"/>
          <w:sz w:val="24"/>
          <w:szCs w:val="24"/>
        </w:rPr>
        <w:t xml:space="preserve"> </w:t>
      </w:r>
      <w:r w:rsidR="00D83086" w:rsidRPr="00524B4F">
        <w:rPr>
          <w:rFonts w:ascii="Times New Roman" w:hAnsi="Times New Roman" w:cs="Times New Roman"/>
          <w:sz w:val="24"/>
          <w:szCs w:val="24"/>
        </w:rPr>
        <w:t>Kapacitu lze zvýšit prostřednictvím změny v rejstříku škol a školských zařízení. Pokud není možné kapacitu navýšit z prostorových a hygienických důvodů, pak lze snížit počet obědů pro cizí strávníky</w:t>
      </w:r>
      <w:r w:rsidR="009D0FF4">
        <w:rPr>
          <w:rFonts w:ascii="Times New Roman" w:hAnsi="Times New Roman" w:cs="Times New Roman"/>
          <w:sz w:val="24"/>
          <w:szCs w:val="24"/>
        </w:rPr>
        <w:t xml:space="preserve">. Při </w:t>
      </w:r>
      <w:r w:rsidR="009D0FF4">
        <w:rPr>
          <w:rFonts w:ascii="Times New Roman" w:hAnsi="Times New Roman" w:cs="Times New Roman"/>
          <w:sz w:val="24"/>
          <w:szCs w:val="24"/>
        </w:rPr>
        <w:lastRenderedPageBreak/>
        <w:t>snížení počtu stravovaných pro děti a žáky základních a mateřských škol zřizovaných statutárním městem Olomouc, je volná kapacita</w:t>
      </w:r>
      <w:r>
        <w:rPr>
          <w:rFonts w:ascii="Times New Roman" w:hAnsi="Times New Roman" w:cs="Times New Roman"/>
          <w:sz w:val="24"/>
          <w:szCs w:val="24"/>
        </w:rPr>
        <w:t xml:space="preserve"> školních jídelen opět nabídnuta k využití cizím strávníkům a školám jiných zřizovatelů. </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Školní jídelny si dlouhodobě udržují velmi dobrou úroveň a nabízí kvalitní stravování. Průběžně jsou analyzovány potřeby školních jídelen a je posuzována kvalita vybavení a hospodárnost provozu.</w:t>
      </w:r>
    </w:p>
    <w:p w:rsidR="00100C0E" w:rsidRDefault="00100C0E" w:rsidP="00C46C65">
      <w:pPr>
        <w:autoSpaceDE w:val="0"/>
        <w:autoSpaceDN w:val="0"/>
        <w:adjustRightInd w:val="0"/>
        <w:spacing w:after="0" w:line="240" w:lineRule="auto"/>
        <w:jc w:val="both"/>
        <w:rPr>
          <w:rFonts w:ascii="Times New Roman" w:hAnsi="Times New Roman" w:cs="Times New Roman"/>
          <w:sz w:val="24"/>
          <w:szCs w:val="24"/>
        </w:rPr>
      </w:pPr>
    </w:p>
    <w:p w:rsidR="001A119E" w:rsidRPr="009837C9" w:rsidRDefault="009837C9" w:rsidP="001A119E">
      <w:pPr>
        <w:autoSpaceDE w:val="0"/>
        <w:autoSpaceDN w:val="0"/>
        <w:adjustRightInd w:val="0"/>
        <w:spacing w:after="0" w:line="240" w:lineRule="auto"/>
        <w:jc w:val="both"/>
        <w:rPr>
          <w:rFonts w:ascii="Times New Roman" w:hAnsi="Times New Roman" w:cs="Times New Roman"/>
          <w:sz w:val="24"/>
          <w:szCs w:val="24"/>
        </w:rPr>
      </w:pPr>
      <w:r w:rsidRPr="009837C9">
        <w:rPr>
          <w:rFonts w:ascii="Times New Roman" w:hAnsi="Times New Roman" w:cs="Times New Roman"/>
          <w:sz w:val="24"/>
          <w:szCs w:val="24"/>
        </w:rPr>
        <w:t>Š</w:t>
      </w:r>
      <w:r w:rsidR="001A119E" w:rsidRPr="009837C9">
        <w:rPr>
          <w:rFonts w:ascii="Times New Roman" w:hAnsi="Times New Roman" w:cs="Times New Roman"/>
          <w:sz w:val="24"/>
          <w:szCs w:val="24"/>
        </w:rPr>
        <w:t>kolní jídelny zabezpečují stravování také pro zaměstnance škol, děti a žáky škol jiných zřizovatelů a cizí strávníky</w:t>
      </w:r>
      <w:r w:rsidR="001823D0">
        <w:rPr>
          <w:rFonts w:ascii="Times New Roman" w:hAnsi="Times New Roman" w:cs="Times New Roman"/>
          <w:sz w:val="24"/>
          <w:szCs w:val="24"/>
        </w:rPr>
        <w:t xml:space="preserve"> (většinou seniory)</w:t>
      </w:r>
      <w:r w:rsidR="001A119E" w:rsidRPr="009837C9">
        <w:rPr>
          <w:rFonts w:ascii="Times New Roman" w:hAnsi="Times New Roman" w:cs="Times New Roman"/>
          <w:sz w:val="24"/>
          <w:szCs w:val="24"/>
        </w:rPr>
        <w:t>.</w:t>
      </w:r>
      <w:r w:rsidR="006562C3">
        <w:rPr>
          <w:rFonts w:ascii="Times New Roman" w:hAnsi="Times New Roman" w:cs="Times New Roman"/>
          <w:sz w:val="24"/>
          <w:szCs w:val="24"/>
        </w:rPr>
        <w:t xml:space="preserve"> V grafickém znázornění jsou započítání všichni stravovaní.</w:t>
      </w:r>
    </w:p>
    <w:p w:rsidR="001A119E" w:rsidRDefault="001A119E" w:rsidP="00C46C65">
      <w:pPr>
        <w:autoSpaceDE w:val="0"/>
        <w:autoSpaceDN w:val="0"/>
        <w:adjustRightInd w:val="0"/>
        <w:spacing w:after="0" w:line="240" w:lineRule="auto"/>
        <w:jc w:val="both"/>
        <w:rPr>
          <w:rFonts w:ascii="Times New Roman" w:hAnsi="Times New Roman" w:cs="Times New Roman"/>
          <w:sz w:val="24"/>
          <w:szCs w:val="24"/>
        </w:rPr>
      </w:pPr>
    </w:p>
    <w:p w:rsidR="00100C0E" w:rsidRDefault="006731F4" w:rsidP="001A119E">
      <w:pPr>
        <w:autoSpaceDE w:val="0"/>
        <w:autoSpaceDN w:val="0"/>
        <w:adjustRightInd w:val="0"/>
        <w:spacing w:after="0" w:line="240" w:lineRule="auto"/>
        <w:jc w:val="center"/>
        <w:rPr>
          <w:rFonts w:ascii="Times New Roman" w:hAnsi="Times New Roman" w:cs="Times New Roman"/>
          <w:sz w:val="24"/>
          <w:szCs w:val="24"/>
        </w:rPr>
      </w:pPr>
      <w:r>
        <w:rPr>
          <w:noProof/>
          <w:lang w:eastAsia="cs-CZ"/>
        </w:rPr>
        <w:drawing>
          <wp:inline distT="0" distB="0" distL="0" distR="0" wp14:anchorId="5F734DDA" wp14:editId="41488A59">
            <wp:extent cx="5686427" cy="3219451"/>
            <wp:effectExtent l="0" t="0" r="9525" b="1905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00C0E" w:rsidRDefault="00100C0E" w:rsidP="00C46C65">
      <w:pPr>
        <w:autoSpaceDE w:val="0"/>
        <w:autoSpaceDN w:val="0"/>
        <w:adjustRightInd w:val="0"/>
        <w:spacing w:after="0" w:line="240" w:lineRule="auto"/>
        <w:jc w:val="both"/>
        <w:rPr>
          <w:rFonts w:ascii="Times New Roman" w:hAnsi="Times New Roman" w:cs="Times New Roman"/>
          <w:sz w:val="24"/>
          <w:szCs w:val="24"/>
        </w:rPr>
      </w:pPr>
    </w:p>
    <w:p w:rsidR="009D0FF4" w:rsidRDefault="009D0FF4" w:rsidP="009D0F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Školní jídelny k zajištění kvalitního stravování žáků spolupracují s nutriční terapeutkou a Krajskou hygienickou stanicí Olomouckého kraje.</w:t>
      </w:r>
    </w:p>
    <w:p w:rsidR="009D0FF4" w:rsidRDefault="009D0FF4" w:rsidP="009D0F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Školní jídelny nabízí rodičům </w:t>
      </w:r>
      <w:r w:rsidRPr="005B4457">
        <w:rPr>
          <w:rFonts w:ascii="Times New Roman" w:hAnsi="Times New Roman" w:cs="Times New Roman"/>
          <w:sz w:val="24"/>
          <w:szCs w:val="24"/>
        </w:rPr>
        <w:t>možnost zajistit žákům dietní stravu</w:t>
      </w:r>
      <w:r>
        <w:rPr>
          <w:rFonts w:ascii="Times New Roman" w:hAnsi="Times New Roman" w:cs="Times New Roman"/>
          <w:sz w:val="24"/>
          <w:szCs w:val="24"/>
        </w:rPr>
        <w:t>. Tím je dětem trpícím dietním omezením umožněno stravovat se v rámci školního stravování. Množství a druhy uvařených diet je závislé na počtu žáků s dietním omezením ve školách.</w:t>
      </w:r>
    </w:p>
    <w:p w:rsidR="009A02C0" w:rsidRDefault="009A02C0" w:rsidP="00C46C65">
      <w:pPr>
        <w:autoSpaceDE w:val="0"/>
        <w:autoSpaceDN w:val="0"/>
        <w:adjustRightInd w:val="0"/>
        <w:spacing w:after="0" w:line="240" w:lineRule="auto"/>
        <w:jc w:val="both"/>
        <w:rPr>
          <w:rFonts w:ascii="Times New Roman" w:hAnsi="Times New Roman" w:cs="Times New Roman"/>
          <w:sz w:val="24"/>
          <w:szCs w:val="24"/>
        </w:rPr>
      </w:pPr>
    </w:p>
    <w:p w:rsidR="009D0FF4" w:rsidRPr="0065315E" w:rsidRDefault="009D0FF4" w:rsidP="009D0FF4">
      <w:pPr>
        <w:pStyle w:val="Nadpis3"/>
        <w:numPr>
          <w:ilvl w:val="0"/>
          <w:numId w:val="0"/>
        </w:numPr>
        <w:spacing w:before="0" w:line="240" w:lineRule="auto"/>
        <w:ind w:left="720" w:hanging="720"/>
        <w:rPr>
          <w:rStyle w:val="Zdraznnintenzivn"/>
          <w:rFonts w:ascii="Times New Roman" w:hAnsi="Times New Roman" w:cs="Times New Roman"/>
          <w:b/>
          <w:i w:val="0"/>
          <w:sz w:val="28"/>
          <w:szCs w:val="28"/>
        </w:rPr>
      </w:pPr>
      <w:r w:rsidRPr="0065315E">
        <w:rPr>
          <w:rStyle w:val="Zdraznnintenzivn"/>
          <w:rFonts w:ascii="Times New Roman" w:hAnsi="Times New Roman" w:cs="Times New Roman"/>
          <w:b/>
          <w:i w:val="0"/>
          <w:sz w:val="28"/>
          <w:szCs w:val="28"/>
        </w:rPr>
        <w:t xml:space="preserve">SWOT analýza </w:t>
      </w:r>
    </w:p>
    <w:p w:rsidR="009D0FF4" w:rsidRDefault="009D0FF4" w:rsidP="00C46C65">
      <w:pPr>
        <w:autoSpaceDE w:val="0"/>
        <w:autoSpaceDN w:val="0"/>
        <w:adjustRightInd w:val="0"/>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606"/>
        <w:gridCol w:w="4606"/>
      </w:tblGrid>
      <w:tr w:rsidR="006F1193" w:rsidTr="001872E6">
        <w:tc>
          <w:tcPr>
            <w:tcW w:w="4606" w:type="dxa"/>
            <w:shd w:val="clear" w:color="auto" w:fill="CCECFF"/>
          </w:tcPr>
          <w:p w:rsidR="006F1193" w:rsidRPr="000C53A0" w:rsidRDefault="006F1193" w:rsidP="001872E6">
            <w:pPr>
              <w:rPr>
                <w:rFonts w:ascii="Times New Roman" w:hAnsi="Times New Roman" w:cs="Times New Roman"/>
                <w:b/>
                <w:sz w:val="24"/>
                <w:szCs w:val="24"/>
              </w:rPr>
            </w:pPr>
            <w:r w:rsidRPr="000C53A0">
              <w:rPr>
                <w:rFonts w:ascii="Times New Roman" w:hAnsi="Times New Roman" w:cs="Times New Roman"/>
                <w:b/>
                <w:sz w:val="24"/>
                <w:szCs w:val="24"/>
              </w:rPr>
              <w:t>Silné stránky</w:t>
            </w:r>
          </w:p>
        </w:tc>
        <w:tc>
          <w:tcPr>
            <w:tcW w:w="4606" w:type="dxa"/>
            <w:shd w:val="clear" w:color="auto" w:fill="CCECFF"/>
          </w:tcPr>
          <w:p w:rsidR="006F1193" w:rsidRPr="000C53A0" w:rsidRDefault="006F1193" w:rsidP="001872E6">
            <w:pPr>
              <w:rPr>
                <w:rFonts w:ascii="Times New Roman" w:hAnsi="Times New Roman" w:cs="Times New Roman"/>
                <w:b/>
                <w:sz w:val="24"/>
                <w:szCs w:val="24"/>
              </w:rPr>
            </w:pPr>
            <w:r w:rsidRPr="000C53A0">
              <w:rPr>
                <w:rFonts w:ascii="Times New Roman" w:hAnsi="Times New Roman" w:cs="Times New Roman"/>
                <w:b/>
                <w:sz w:val="24"/>
                <w:szCs w:val="24"/>
              </w:rPr>
              <w:t>Slabé stránky</w:t>
            </w:r>
          </w:p>
        </w:tc>
      </w:tr>
      <w:tr w:rsidR="006F1193" w:rsidTr="001872E6">
        <w:tc>
          <w:tcPr>
            <w:tcW w:w="4606" w:type="dxa"/>
          </w:tcPr>
          <w:p w:rsidR="006F1193" w:rsidRDefault="006F1193"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schopnost školních jídelen zajistit stravování dětí a žáků také při nárůstu strávníků,</w:t>
            </w:r>
          </w:p>
          <w:p w:rsidR="006F1193" w:rsidRDefault="006F1193"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moderní vybavení školních kuchyní,</w:t>
            </w:r>
          </w:p>
          <w:p w:rsidR="006F1193" w:rsidRDefault="006F1193"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schopnost školních jídelen zajisti</w:t>
            </w:r>
            <w:r w:rsidR="009D0FF4">
              <w:rPr>
                <w:rFonts w:ascii="Times New Roman" w:hAnsi="Times New Roman" w:cs="Times New Roman"/>
                <w:sz w:val="24"/>
                <w:szCs w:val="24"/>
              </w:rPr>
              <w:t>t dietní stravování dětí a žáků</w:t>
            </w:r>
            <w:r w:rsidR="008215E4">
              <w:rPr>
                <w:rFonts w:ascii="Times New Roman" w:hAnsi="Times New Roman" w:cs="Times New Roman"/>
                <w:sz w:val="24"/>
                <w:szCs w:val="24"/>
              </w:rPr>
              <w:t xml:space="preserve">, </w:t>
            </w:r>
          </w:p>
          <w:p w:rsidR="008215E4" w:rsidRDefault="008215E4"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nabídka školních kuchyní ohřevu stravy, kterou si žáci přinesou</w:t>
            </w:r>
          </w:p>
          <w:p w:rsidR="006F1193" w:rsidRPr="00B24CE6" w:rsidRDefault="006F1193" w:rsidP="001872E6">
            <w:pPr>
              <w:pStyle w:val="Odstavecseseznamem"/>
              <w:ind w:left="284"/>
              <w:jc w:val="both"/>
              <w:rPr>
                <w:rFonts w:ascii="Times New Roman" w:hAnsi="Times New Roman" w:cs="Times New Roman"/>
                <w:sz w:val="24"/>
                <w:szCs w:val="24"/>
              </w:rPr>
            </w:pPr>
          </w:p>
        </w:tc>
        <w:tc>
          <w:tcPr>
            <w:tcW w:w="4606" w:type="dxa"/>
          </w:tcPr>
          <w:p w:rsidR="006F1193" w:rsidRDefault="009D0FF4" w:rsidP="009D0FF4">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nedostatečný počet pracovníků,</w:t>
            </w:r>
          </w:p>
          <w:p w:rsidR="009D0FF4" w:rsidRPr="002C5908" w:rsidRDefault="009D0FF4" w:rsidP="009D0FF4">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nízké platové ohodnocení pracovníků</w:t>
            </w:r>
          </w:p>
        </w:tc>
      </w:tr>
      <w:tr w:rsidR="006F1193" w:rsidTr="001872E6">
        <w:tc>
          <w:tcPr>
            <w:tcW w:w="4606" w:type="dxa"/>
            <w:shd w:val="clear" w:color="auto" w:fill="CCECFF"/>
          </w:tcPr>
          <w:p w:rsidR="006F1193" w:rsidRPr="000C53A0" w:rsidRDefault="006F1193" w:rsidP="001872E6">
            <w:pPr>
              <w:rPr>
                <w:rFonts w:ascii="Times New Roman" w:hAnsi="Times New Roman" w:cs="Times New Roman"/>
                <w:b/>
                <w:sz w:val="24"/>
                <w:szCs w:val="24"/>
              </w:rPr>
            </w:pPr>
            <w:r w:rsidRPr="000C53A0">
              <w:rPr>
                <w:rFonts w:ascii="Times New Roman" w:hAnsi="Times New Roman" w:cs="Times New Roman"/>
                <w:b/>
                <w:sz w:val="24"/>
                <w:szCs w:val="24"/>
              </w:rPr>
              <w:t>Příležitosti</w:t>
            </w:r>
          </w:p>
        </w:tc>
        <w:tc>
          <w:tcPr>
            <w:tcW w:w="4606" w:type="dxa"/>
            <w:shd w:val="clear" w:color="auto" w:fill="CCECFF"/>
          </w:tcPr>
          <w:p w:rsidR="006F1193" w:rsidRPr="000C53A0" w:rsidRDefault="006F1193" w:rsidP="001872E6">
            <w:pPr>
              <w:rPr>
                <w:rFonts w:ascii="Times New Roman" w:hAnsi="Times New Roman" w:cs="Times New Roman"/>
                <w:b/>
                <w:sz w:val="24"/>
                <w:szCs w:val="24"/>
              </w:rPr>
            </w:pPr>
            <w:r w:rsidRPr="000C53A0">
              <w:rPr>
                <w:rFonts w:ascii="Times New Roman" w:hAnsi="Times New Roman" w:cs="Times New Roman"/>
                <w:b/>
                <w:sz w:val="24"/>
                <w:szCs w:val="24"/>
              </w:rPr>
              <w:t>Hrozby</w:t>
            </w:r>
          </w:p>
        </w:tc>
      </w:tr>
      <w:tr w:rsidR="006F1193" w:rsidTr="001872E6">
        <w:tc>
          <w:tcPr>
            <w:tcW w:w="4606" w:type="dxa"/>
          </w:tcPr>
          <w:p w:rsidR="006F1193" w:rsidRPr="00B24CE6" w:rsidRDefault="009D0FF4" w:rsidP="009D0FF4">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změnou školského zákona vzniká možnost lépe pracovníky v jídelnách ohodnotit</w:t>
            </w:r>
          </w:p>
        </w:tc>
        <w:tc>
          <w:tcPr>
            <w:tcW w:w="4606" w:type="dxa"/>
          </w:tcPr>
          <w:p w:rsidR="006F1193" w:rsidRPr="009D0FF4" w:rsidRDefault="006F1193" w:rsidP="009D0FF4">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 xml:space="preserve">přetrvávající nedostatek finančních prostředků </w:t>
            </w:r>
            <w:r w:rsidR="009D0FF4">
              <w:rPr>
                <w:rFonts w:ascii="Times New Roman" w:hAnsi="Times New Roman" w:cs="Times New Roman"/>
                <w:sz w:val="24"/>
                <w:szCs w:val="24"/>
              </w:rPr>
              <w:t>platové ohodnocení pracovníků, odchod pracovníků</w:t>
            </w:r>
          </w:p>
        </w:tc>
      </w:tr>
    </w:tbl>
    <w:p w:rsidR="00C46C65" w:rsidRDefault="00C46C65" w:rsidP="001872E6">
      <w:pPr>
        <w:spacing w:after="0" w:line="240" w:lineRule="auto"/>
        <w:jc w:val="both"/>
        <w:rPr>
          <w:rFonts w:ascii="Times New Roman" w:hAnsi="Times New Roman" w:cs="Times New Roman"/>
          <w:sz w:val="24"/>
          <w:szCs w:val="24"/>
        </w:rPr>
      </w:pPr>
    </w:p>
    <w:p w:rsidR="0008696C" w:rsidRPr="001872E6" w:rsidRDefault="0008696C" w:rsidP="001872E6">
      <w:pPr>
        <w:spacing w:after="0" w:line="240" w:lineRule="auto"/>
        <w:jc w:val="both"/>
        <w:rPr>
          <w:rFonts w:ascii="Times New Roman" w:hAnsi="Times New Roman" w:cs="Times New Roman"/>
          <w:sz w:val="24"/>
          <w:szCs w:val="24"/>
        </w:rPr>
      </w:pPr>
    </w:p>
    <w:p w:rsidR="00C46C65" w:rsidRPr="0065315E" w:rsidRDefault="00C46C65" w:rsidP="00C46C65">
      <w:pPr>
        <w:pStyle w:val="Nadpis3"/>
        <w:spacing w:before="0" w:line="240" w:lineRule="auto"/>
        <w:rPr>
          <w:rFonts w:ascii="Times New Roman" w:hAnsi="Times New Roman" w:cs="Times New Roman"/>
          <w:sz w:val="26"/>
          <w:szCs w:val="26"/>
        </w:rPr>
      </w:pPr>
      <w:r w:rsidRPr="0065315E">
        <w:rPr>
          <w:rFonts w:ascii="Times New Roman" w:hAnsi="Times New Roman" w:cs="Times New Roman"/>
          <w:sz w:val="26"/>
          <w:szCs w:val="26"/>
        </w:rPr>
        <w:t>Tělovýchova a sport</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p>
    <w:p w:rsidR="00C46C65" w:rsidRPr="00170CFA" w:rsidRDefault="00200275" w:rsidP="00C46C65">
      <w:pPr>
        <w:autoSpaceDE w:val="0"/>
        <w:autoSpaceDN w:val="0"/>
        <w:adjustRightInd w:val="0"/>
        <w:spacing w:after="0" w:line="240" w:lineRule="auto"/>
        <w:jc w:val="both"/>
        <w:rPr>
          <w:rFonts w:ascii="Times New Roman" w:hAnsi="Times New Roman" w:cs="Times New Roman"/>
          <w:color w:val="1F497D" w:themeColor="text2"/>
          <w:sz w:val="24"/>
          <w:szCs w:val="24"/>
        </w:rPr>
      </w:pPr>
      <w:r w:rsidRPr="00170CFA">
        <w:rPr>
          <w:rFonts w:ascii="Times New Roman" w:hAnsi="Times New Roman" w:cs="Times New Roman"/>
          <w:sz w:val="24"/>
          <w:szCs w:val="24"/>
        </w:rPr>
        <w:t xml:space="preserve">Životní styl rodin a trávení volného času dětí se v dnešní době liší, ale obecně se dá říci, že rodiny se snaží trávit čas společně, ať už formou výletů, sportu, nebo jiných aktivit. Děti se ve volném čase věnují různým činnostem, </w:t>
      </w:r>
      <w:r w:rsidR="00524B4F">
        <w:rPr>
          <w:rFonts w:ascii="Times New Roman" w:hAnsi="Times New Roman" w:cs="Times New Roman"/>
          <w:sz w:val="24"/>
          <w:szCs w:val="24"/>
        </w:rPr>
        <w:t>např.</w:t>
      </w:r>
      <w:r w:rsidRPr="00170CFA">
        <w:rPr>
          <w:rFonts w:ascii="Times New Roman" w:hAnsi="Times New Roman" w:cs="Times New Roman"/>
          <w:sz w:val="24"/>
          <w:szCs w:val="24"/>
        </w:rPr>
        <w:t xml:space="preserve"> hraní doma, sportu, sledování televize, ale i aktivitám na sociálních sítích a hraní he</w:t>
      </w:r>
      <w:r w:rsidR="00523ED1" w:rsidRPr="00170CFA">
        <w:rPr>
          <w:rFonts w:ascii="Times New Roman" w:hAnsi="Times New Roman" w:cs="Times New Roman"/>
          <w:sz w:val="24"/>
          <w:szCs w:val="24"/>
        </w:rPr>
        <w:t>r.</w:t>
      </w:r>
      <w:r w:rsidR="00170CFA">
        <w:rPr>
          <w:rFonts w:ascii="Times New Roman" w:hAnsi="Times New Roman" w:cs="Times New Roman"/>
          <w:sz w:val="24"/>
          <w:szCs w:val="24"/>
        </w:rPr>
        <w:t xml:space="preserve"> Role školy je pro řešení pohybových problémů dětí a mládeže zásadní. Povinné hodiny tělesné výchovy mají svou důležitou roli při utváření pohybového režimu žáků. I když škola nemůže nahradit komplexně pohybové aktivity dětí a mládeže, může ovlivnit dopady rodinného prostředí, které jim dostatek aktivit v oblasti pohybu a zdravého životního stylu neposkytují.</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sidRPr="00170CFA">
        <w:rPr>
          <w:rFonts w:ascii="Times New Roman" w:hAnsi="Times New Roman" w:cs="Times New Roman"/>
          <w:sz w:val="24"/>
          <w:szCs w:val="24"/>
        </w:rPr>
        <w:t xml:space="preserve">Škola dětem umožňuje pohyb v tělocvičně a na hřišti v době vyučování, i po vyučování v rámci činností a kroužků školy. I když mají děti zdánlivě dost pohybu, v mnoha případech pohybové aktivity po </w:t>
      </w:r>
      <w:r w:rsidR="00170CFA" w:rsidRPr="00170CFA">
        <w:rPr>
          <w:rFonts w:ascii="Times New Roman" w:hAnsi="Times New Roman" w:cs="Times New Roman"/>
          <w:sz w:val="24"/>
          <w:szCs w:val="24"/>
        </w:rPr>
        <w:t>odchodu</w:t>
      </w:r>
      <w:r w:rsidRPr="00170CFA">
        <w:rPr>
          <w:rFonts w:ascii="Times New Roman" w:hAnsi="Times New Roman" w:cs="Times New Roman"/>
          <w:sz w:val="24"/>
          <w:szCs w:val="24"/>
        </w:rPr>
        <w:t xml:space="preserve"> ze školy nepokračují. </w:t>
      </w:r>
    </w:p>
    <w:p w:rsidR="00170CFA" w:rsidRDefault="00170CFA"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Olomouc nabízí širokou základnu pro rozvoj pohybu a sportu dětí. Sport a pohybu nabízí organizované a neorganizované tělovýchovné jednoty, sportovní kluby, občanská sdružení a školy mnohdy s těmito organizacemi spolupracují</w:t>
      </w:r>
      <w:r w:rsidR="00395261">
        <w:rPr>
          <w:rFonts w:ascii="Times New Roman" w:hAnsi="Times New Roman" w:cs="Times New Roman"/>
          <w:sz w:val="24"/>
          <w:szCs w:val="24"/>
        </w:rPr>
        <w:t xml:space="preserve"> (např. JUDO do škol)</w:t>
      </w:r>
      <w:r>
        <w:rPr>
          <w:rFonts w:ascii="Times New Roman" w:hAnsi="Times New Roman" w:cs="Times New Roman"/>
          <w:sz w:val="24"/>
          <w:szCs w:val="24"/>
        </w:rPr>
        <w:t>.</w:t>
      </w:r>
    </w:p>
    <w:p w:rsidR="00170CFA" w:rsidRPr="00170CFA" w:rsidRDefault="00170CFA" w:rsidP="00170CFA">
      <w:pPr>
        <w:autoSpaceDE w:val="0"/>
        <w:autoSpaceDN w:val="0"/>
        <w:adjustRightInd w:val="0"/>
        <w:spacing w:after="0" w:line="240" w:lineRule="auto"/>
        <w:jc w:val="both"/>
        <w:rPr>
          <w:rFonts w:ascii="Times New Roman" w:hAnsi="Times New Roman" w:cs="Times New Roman"/>
          <w:sz w:val="24"/>
          <w:szCs w:val="24"/>
        </w:rPr>
      </w:pPr>
      <w:r w:rsidRPr="00170CFA">
        <w:rPr>
          <w:rFonts w:ascii="Times New Roman" w:hAnsi="Times New Roman" w:cs="Times New Roman"/>
          <w:sz w:val="24"/>
          <w:szCs w:val="24"/>
        </w:rPr>
        <w:t xml:space="preserve">Od roku 2017 podporuje MŠMT ve školách </w:t>
      </w:r>
      <w:r w:rsidR="00395261">
        <w:rPr>
          <w:rFonts w:ascii="Times New Roman" w:hAnsi="Times New Roman" w:cs="Times New Roman"/>
          <w:sz w:val="24"/>
          <w:szCs w:val="24"/>
        </w:rPr>
        <w:t xml:space="preserve">také </w:t>
      </w:r>
      <w:r w:rsidRPr="00170CFA">
        <w:rPr>
          <w:rFonts w:ascii="Times New Roman" w:hAnsi="Times New Roman" w:cs="Times New Roman"/>
          <w:sz w:val="24"/>
          <w:szCs w:val="24"/>
        </w:rPr>
        <w:t>výuku plavání, která má v našem školství tradici již od konce šedesátých let minulého století. Výuka plavání je určena žákům 1. stupně a je součástí školního vzdělávacího programu.</w:t>
      </w:r>
    </w:p>
    <w:p w:rsidR="00395261" w:rsidRPr="00395261" w:rsidRDefault="00395261" w:rsidP="00395261">
      <w:pPr>
        <w:autoSpaceDE w:val="0"/>
        <w:autoSpaceDN w:val="0"/>
        <w:adjustRightInd w:val="0"/>
        <w:spacing w:after="0" w:line="240" w:lineRule="auto"/>
        <w:jc w:val="both"/>
        <w:rPr>
          <w:rFonts w:ascii="Times New Roman" w:hAnsi="Times New Roman" w:cs="Times New Roman"/>
          <w:sz w:val="24"/>
          <w:szCs w:val="24"/>
        </w:rPr>
      </w:pPr>
      <w:r w:rsidRPr="00395261">
        <w:rPr>
          <w:rFonts w:ascii="Times New Roman" w:hAnsi="Times New Roman" w:cs="Times New Roman"/>
          <w:sz w:val="24"/>
          <w:szCs w:val="24"/>
        </w:rPr>
        <w:t>Některé školy, jako</w:t>
      </w:r>
      <w:r w:rsidR="008215E4">
        <w:rPr>
          <w:rFonts w:ascii="Times New Roman" w:hAnsi="Times New Roman" w:cs="Times New Roman"/>
          <w:sz w:val="24"/>
          <w:szCs w:val="24"/>
        </w:rPr>
        <w:t xml:space="preserve"> např.</w:t>
      </w:r>
      <w:r w:rsidRPr="00395261">
        <w:rPr>
          <w:rFonts w:ascii="Times New Roman" w:hAnsi="Times New Roman" w:cs="Times New Roman"/>
          <w:sz w:val="24"/>
          <w:szCs w:val="24"/>
        </w:rPr>
        <w:t xml:space="preserve"> ZŠ Heyrovského nebo ZŠ tř. Spojenců, se na rozvoj pohybových a sportovních aktivit přímo zaměřují (sportovní třídy, rozšířená výuka tělesné výchovy, sportovní kroužky, účast na sportovních soutěžích apod.)</w:t>
      </w:r>
      <w:r w:rsidR="00403EDA">
        <w:rPr>
          <w:rFonts w:ascii="Times New Roman" w:hAnsi="Times New Roman" w:cs="Times New Roman"/>
          <w:sz w:val="24"/>
          <w:szCs w:val="24"/>
        </w:rPr>
        <w:t>.</w:t>
      </w:r>
    </w:p>
    <w:p w:rsidR="00395261" w:rsidRDefault="00395261"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rozvoji pohybu a sportu jsou na území města Olomouce k dispozici hřiště, herní hřiště, městské parky, cyklostezky, plavecký bazén, aquapark a v době mimo vyučování jsou veřejnosti také zpřístupněna školní hřiště a tělocvičny mateřských a základních škol.</w:t>
      </w:r>
    </w:p>
    <w:p w:rsidR="00403EDA" w:rsidRPr="00170CFA" w:rsidRDefault="00403EDA"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Sportovní plochy jsou soustředěny především v okolí středu města, v některých městských částech jsou podmínky pro sport a pohybové aktivity zcela nevyhovující.</w:t>
      </w:r>
    </w:p>
    <w:p w:rsidR="00C46C65" w:rsidRPr="005708D7" w:rsidRDefault="00C46C65" w:rsidP="00C46C65">
      <w:pPr>
        <w:autoSpaceDE w:val="0"/>
        <w:autoSpaceDN w:val="0"/>
        <w:adjustRightInd w:val="0"/>
        <w:spacing w:after="0" w:line="240" w:lineRule="auto"/>
        <w:jc w:val="both"/>
        <w:rPr>
          <w:rFonts w:ascii="Times New Roman" w:hAnsi="Times New Roman" w:cs="Times New Roman"/>
          <w:sz w:val="24"/>
          <w:szCs w:val="24"/>
        </w:rPr>
      </w:pPr>
      <w:r w:rsidRPr="00395261">
        <w:rPr>
          <w:rFonts w:ascii="Times New Roman" w:hAnsi="Times New Roman" w:cs="Times New Roman"/>
          <w:sz w:val="24"/>
          <w:szCs w:val="24"/>
        </w:rPr>
        <w:t>Tělocvičny i školní hřiště jsou vybavena sportovním náčiním, které je možné si zapůjčit, na provoz hřiště dohlíž</w:t>
      </w:r>
      <w:r w:rsidR="005708D7">
        <w:rPr>
          <w:rFonts w:ascii="Times New Roman" w:hAnsi="Times New Roman" w:cs="Times New Roman"/>
          <w:sz w:val="24"/>
          <w:szCs w:val="24"/>
        </w:rPr>
        <w:t>í v době sezony správce hřiště.</w:t>
      </w:r>
    </w:p>
    <w:p w:rsidR="00C46C65" w:rsidRPr="00395261" w:rsidRDefault="00C46C65" w:rsidP="00C46C65">
      <w:pPr>
        <w:autoSpaceDE w:val="0"/>
        <w:autoSpaceDN w:val="0"/>
        <w:adjustRightInd w:val="0"/>
        <w:spacing w:after="0" w:line="240" w:lineRule="auto"/>
        <w:jc w:val="both"/>
        <w:rPr>
          <w:rFonts w:ascii="Times New Roman" w:hAnsi="Times New Roman" w:cs="Times New Roman"/>
          <w:sz w:val="24"/>
          <w:szCs w:val="24"/>
        </w:rPr>
      </w:pPr>
      <w:r w:rsidRPr="00395261">
        <w:rPr>
          <w:rFonts w:ascii="Times New Roman" w:hAnsi="Times New Roman" w:cs="Times New Roman"/>
          <w:sz w:val="24"/>
          <w:szCs w:val="24"/>
        </w:rPr>
        <w:t>V současné době jsou v provozu hřiště ve školních areálech:</w:t>
      </w:r>
    </w:p>
    <w:p w:rsidR="00C46C65" w:rsidRPr="00395261" w:rsidRDefault="00C46C65" w:rsidP="00C46C65">
      <w:pPr>
        <w:tabs>
          <w:tab w:val="left" w:pos="2835"/>
          <w:tab w:val="left" w:pos="5954"/>
        </w:tabs>
        <w:autoSpaceDE w:val="0"/>
        <w:autoSpaceDN w:val="0"/>
        <w:adjustRightInd w:val="0"/>
        <w:spacing w:after="0" w:line="240" w:lineRule="auto"/>
        <w:jc w:val="both"/>
        <w:rPr>
          <w:rFonts w:ascii="Times New Roman" w:hAnsi="Times New Roman" w:cs="Times New Roman"/>
          <w:sz w:val="24"/>
          <w:szCs w:val="24"/>
        </w:rPr>
      </w:pPr>
      <w:r w:rsidRPr="00395261">
        <w:rPr>
          <w:rFonts w:ascii="Times New Roman" w:hAnsi="Times New Roman" w:cs="Times New Roman"/>
          <w:sz w:val="24"/>
          <w:szCs w:val="24"/>
        </w:rPr>
        <w:t>ZŠ Heyrovského 33</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Demlova 18</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Helsinská 6</w:t>
      </w:r>
    </w:p>
    <w:p w:rsidR="00C46C65" w:rsidRPr="00BE2432" w:rsidRDefault="00395261" w:rsidP="00C46C65">
      <w:pPr>
        <w:tabs>
          <w:tab w:val="left" w:pos="2835"/>
          <w:tab w:val="left" w:pos="5954"/>
        </w:tabs>
        <w:autoSpaceDE w:val="0"/>
        <w:autoSpaceDN w:val="0"/>
        <w:adjustRightInd w:val="0"/>
        <w:spacing w:after="0" w:line="240" w:lineRule="auto"/>
        <w:jc w:val="both"/>
        <w:rPr>
          <w:rFonts w:ascii="Times New Roman" w:hAnsi="Times New Roman" w:cs="Times New Roman"/>
          <w:color w:val="1F497D" w:themeColor="text2"/>
          <w:sz w:val="24"/>
          <w:szCs w:val="24"/>
        </w:rPr>
      </w:pPr>
      <w:r w:rsidRPr="00395261">
        <w:rPr>
          <w:rFonts w:ascii="Times New Roman" w:hAnsi="Times New Roman" w:cs="Times New Roman"/>
          <w:sz w:val="24"/>
          <w:szCs w:val="24"/>
        </w:rPr>
        <w:t>ZŠ Mozartova 48</w:t>
      </w:r>
      <w:r w:rsidR="00C46C65" w:rsidRPr="00BE2432">
        <w:rPr>
          <w:rFonts w:ascii="Times New Roman" w:hAnsi="Times New Roman" w:cs="Times New Roman"/>
          <w:color w:val="1F497D" w:themeColor="text2"/>
          <w:sz w:val="24"/>
          <w:szCs w:val="24"/>
        </w:rPr>
        <w:tab/>
      </w:r>
      <w:r w:rsidR="00C46C65" w:rsidRPr="00395261">
        <w:rPr>
          <w:rFonts w:ascii="Times New Roman" w:hAnsi="Times New Roman" w:cs="Times New Roman"/>
          <w:sz w:val="24"/>
          <w:szCs w:val="24"/>
        </w:rPr>
        <w:t>ZŠ Náves Svobody 41</w:t>
      </w:r>
      <w:r w:rsidR="00C46C65" w:rsidRPr="00BE2432">
        <w:rPr>
          <w:rFonts w:ascii="Times New Roman" w:hAnsi="Times New Roman" w:cs="Times New Roman"/>
          <w:color w:val="1F497D" w:themeColor="text2"/>
          <w:sz w:val="24"/>
          <w:szCs w:val="24"/>
        </w:rPr>
        <w:tab/>
      </w:r>
      <w:r w:rsidR="00C46C65" w:rsidRPr="00395261">
        <w:rPr>
          <w:rFonts w:ascii="Times New Roman" w:hAnsi="Times New Roman" w:cs="Times New Roman"/>
          <w:sz w:val="24"/>
          <w:szCs w:val="24"/>
        </w:rPr>
        <w:t>MŠ Herrmannova 1</w:t>
      </w:r>
      <w:r w:rsidR="00C46C65" w:rsidRPr="00BE2432">
        <w:rPr>
          <w:rFonts w:ascii="Times New Roman" w:hAnsi="Times New Roman" w:cs="Times New Roman"/>
          <w:color w:val="1F497D" w:themeColor="text2"/>
          <w:sz w:val="24"/>
          <w:szCs w:val="24"/>
        </w:rPr>
        <w:tab/>
      </w:r>
    </w:p>
    <w:p w:rsidR="00C46C65" w:rsidRPr="00BE2432" w:rsidRDefault="00C46C65" w:rsidP="00C46C65">
      <w:pPr>
        <w:tabs>
          <w:tab w:val="left" w:pos="2835"/>
          <w:tab w:val="left" w:pos="5954"/>
        </w:tabs>
        <w:autoSpaceDE w:val="0"/>
        <w:autoSpaceDN w:val="0"/>
        <w:adjustRightInd w:val="0"/>
        <w:spacing w:after="0" w:line="240" w:lineRule="auto"/>
        <w:jc w:val="both"/>
        <w:rPr>
          <w:rFonts w:ascii="Times New Roman" w:hAnsi="Times New Roman" w:cs="Times New Roman"/>
          <w:color w:val="1F497D" w:themeColor="text2"/>
          <w:sz w:val="24"/>
          <w:szCs w:val="24"/>
        </w:rPr>
      </w:pPr>
      <w:r w:rsidRPr="00395261">
        <w:rPr>
          <w:rFonts w:ascii="Times New Roman" w:hAnsi="Times New Roman" w:cs="Times New Roman"/>
          <w:sz w:val="24"/>
          <w:szCs w:val="24"/>
        </w:rPr>
        <w:t>ZŠ Rooseveltova 103</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Holečkova 10</w:t>
      </w:r>
      <w:r w:rsidRPr="00BE2432">
        <w:rPr>
          <w:rFonts w:ascii="Times New Roman" w:hAnsi="Times New Roman" w:cs="Times New Roman"/>
          <w:color w:val="1F497D" w:themeColor="text2"/>
          <w:sz w:val="24"/>
          <w:szCs w:val="24"/>
        </w:rPr>
        <w:tab/>
      </w:r>
      <w:r w:rsidR="00395261" w:rsidRPr="00395261">
        <w:rPr>
          <w:rFonts w:ascii="Times New Roman" w:hAnsi="Times New Roman" w:cs="Times New Roman"/>
          <w:sz w:val="24"/>
          <w:szCs w:val="24"/>
        </w:rPr>
        <w:t>MŠ Rooseveltova</w:t>
      </w:r>
      <w:r w:rsidR="00395261">
        <w:rPr>
          <w:rFonts w:ascii="Times New Roman" w:hAnsi="Times New Roman" w:cs="Times New Roman"/>
          <w:sz w:val="24"/>
          <w:szCs w:val="24"/>
        </w:rPr>
        <w:t xml:space="preserve"> 101</w:t>
      </w:r>
    </w:p>
    <w:p w:rsidR="00C46C65" w:rsidRPr="00BE2432" w:rsidRDefault="00C46C65" w:rsidP="00C46C65">
      <w:pPr>
        <w:tabs>
          <w:tab w:val="left" w:pos="2835"/>
          <w:tab w:val="left" w:pos="5954"/>
        </w:tabs>
        <w:autoSpaceDE w:val="0"/>
        <w:autoSpaceDN w:val="0"/>
        <w:adjustRightInd w:val="0"/>
        <w:spacing w:after="0" w:line="240" w:lineRule="auto"/>
        <w:jc w:val="both"/>
        <w:rPr>
          <w:rFonts w:ascii="Times New Roman" w:hAnsi="Times New Roman" w:cs="Times New Roman"/>
          <w:color w:val="1F497D" w:themeColor="text2"/>
          <w:sz w:val="24"/>
          <w:szCs w:val="24"/>
        </w:rPr>
      </w:pPr>
      <w:r w:rsidRPr="00395261">
        <w:rPr>
          <w:rFonts w:ascii="Times New Roman" w:hAnsi="Times New Roman" w:cs="Times New Roman"/>
          <w:sz w:val="24"/>
          <w:szCs w:val="24"/>
        </w:rPr>
        <w:t>ZŠ Svatoplukova 11</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Tererovo nám. 1</w:t>
      </w:r>
      <w:r w:rsidRPr="00BE2432">
        <w:rPr>
          <w:rFonts w:ascii="Times New Roman" w:hAnsi="Times New Roman" w:cs="Times New Roman"/>
          <w:color w:val="1F497D" w:themeColor="text2"/>
          <w:sz w:val="24"/>
          <w:szCs w:val="24"/>
        </w:rPr>
        <w:tab/>
      </w:r>
      <w:r w:rsidR="00395261">
        <w:rPr>
          <w:rFonts w:ascii="Times New Roman" w:hAnsi="Times New Roman" w:cs="Times New Roman"/>
          <w:sz w:val="24"/>
          <w:szCs w:val="24"/>
        </w:rPr>
        <w:t>MŠ Svatoplukova 11</w:t>
      </w:r>
      <w:r w:rsidRPr="00BE2432">
        <w:rPr>
          <w:rFonts w:ascii="Times New Roman" w:hAnsi="Times New Roman" w:cs="Times New Roman"/>
          <w:color w:val="1F497D" w:themeColor="text2"/>
          <w:sz w:val="24"/>
          <w:szCs w:val="24"/>
        </w:rPr>
        <w:tab/>
      </w:r>
    </w:p>
    <w:p w:rsidR="00C46C65" w:rsidRPr="00BE2432" w:rsidRDefault="00C46C65" w:rsidP="00C46C65">
      <w:pPr>
        <w:tabs>
          <w:tab w:val="left" w:pos="2835"/>
          <w:tab w:val="left" w:pos="5954"/>
        </w:tabs>
        <w:autoSpaceDE w:val="0"/>
        <w:autoSpaceDN w:val="0"/>
        <w:adjustRightInd w:val="0"/>
        <w:spacing w:after="0" w:line="240" w:lineRule="auto"/>
        <w:jc w:val="both"/>
        <w:rPr>
          <w:rFonts w:ascii="Times New Roman" w:hAnsi="Times New Roman" w:cs="Times New Roman"/>
          <w:color w:val="1F497D" w:themeColor="text2"/>
          <w:sz w:val="24"/>
          <w:szCs w:val="24"/>
        </w:rPr>
      </w:pPr>
      <w:r w:rsidRPr="00395261">
        <w:rPr>
          <w:rFonts w:ascii="Times New Roman" w:hAnsi="Times New Roman" w:cs="Times New Roman"/>
          <w:sz w:val="24"/>
          <w:szCs w:val="24"/>
        </w:rPr>
        <w:t>ZŠ tř. Spojenců 8</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Řezníčkova 1</w:t>
      </w:r>
      <w:r w:rsidRPr="00BE2432">
        <w:rPr>
          <w:rFonts w:ascii="Times New Roman" w:hAnsi="Times New Roman" w:cs="Times New Roman"/>
          <w:color w:val="1F497D" w:themeColor="text2"/>
          <w:sz w:val="24"/>
          <w:szCs w:val="24"/>
        </w:rPr>
        <w:tab/>
      </w:r>
      <w:r w:rsidRPr="00395261">
        <w:rPr>
          <w:rFonts w:ascii="Times New Roman" w:hAnsi="Times New Roman" w:cs="Times New Roman"/>
          <w:sz w:val="24"/>
          <w:szCs w:val="24"/>
        </w:rPr>
        <w:t>ZŠ Nedvědova 17</w:t>
      </w:r>
      <w:r w:rsidRPr="00BE2432">
        <w:rPr>
          <w:rFonts w:ascii="Times New Roman" w:hAnsi="Times New Roman" w:cs="Times New Roman"/>
          <w:color w:val="1F497D" w:themeColor="text2"/>
          <w:sz w:val="24"/>
          <w:szCs w:val="24"/>
        </w:rPr>
        <w:tab/>
      </w:r>
    </w:p>
    <w:p w:rsidR="00C46C65" w:rsidRDefault="00C46C65" w:rsidP="005708D7">
      <w:pPr>
        <w:tabs>
          <w:tab w:val="left" w:pos="2835"/>
          <w:tab w:val="left" w:pos="5954"/>
        </w:tabs>
        <w:autoSpaceDE w:val="0"/>
        <w:autoSpaceDN w:val="0"/>
        <w:adjustRightInd w:val="0"/>
        <w:spacing w:after="0" w:line="240" w:lineRule="auto"/>
        <w:jc w:val="both"/>
        <w:rPr>
          <w:rFonts w:ascii="Times New Roman" w:hAnsi="Times New Roman" w:cs="Times New Roman"/>
          <w:sz w:val="24"/>
          <w:szCs w:val="24"/>
        </w:rPr>
      </w:pPr>
      <w:r w:rsidRPr="00395261">
        <w:rPr>
          <w:rFonts w:ascii="Times New Roman" w:hAnsi="Times New Roman" w:cs="Times New Roman"/>
          <w:sz w:val="24"/>
          <w:szCs w:val="24"/>
        </w:rPr>
        <w:t>ZŠ Zeyerova 28</w:t>
      </w:r>
      <w:r w:rsidR="00395261">
        <w:rPr>
          <w:rFonts w:ascii="Times New Roman" w:hAnsi="Times New Roman" w:cs="Times New Roman"/>
          <w:color w:val="1F497D" w:themeColor="text2"/>
          <w:sz w:val="24"/>
          <w:szCs w:val="24"/>
        </w:rPr>
        <w:tab/>
      </w:r>
      <w:r w:rsidR="00395261" w:rsidRPr="00395261">
        <w:rPr>
          <w:rFonts w:ascii="Times New Roman" w:hAnsi="Times New Roman" w:cs="Times New Roman"/>
          <w:sz w:val="24"/>
          <w:szCs w:val="24"/>
        </w:rPr>
        <w:t>ZŠ Rožňavská</w:t>
      </w:r>
    </w:p>
    <w:p w:rsidR="005708D7" w:rsidRPr="00BE2432" w:rsidRDefault="005708D7" w:rsidP="005708D7">
      <w:pPr>
        <w:tabs>
          <w:tab w:val="left" w:pos="2835"/>
          <w:tab w:val="left" w:pos="5954"/>
        </w:tabs>
        <w:autoSpaceDE w:val="0"/>
        <w:autoSpaceDN w:val="0"/>
        <w:adjustRightInd w:val="0"/>
        <w:spacing w:after="0" w:line="240" w:lineRule="auto"/>
        <w:jc w:val="both"/>
        <w:rPr>
          <w:rFonts w:ascii="Times New Roman" w:hAnsi="Times New Roman" w:cs="Times New Roman"/>
          <w:color w:val="1F497D" w:themeColor="text2"/>
          <w:sz w:val="24"/>
          <w:szCs w:val="24"/>
        </w:rPr>
      </w:pPr>
    </w:p>
    <w:p w:rsidR="00C46C65" w:rsidRPr="00A25ED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A25EDA">
        <w:rPr>
          <w:rFonts w:ascii="Times New Roman" w:hAnsi="Times New Roman" w:cs="Times New Roman"/>
          <w:sz w:val="24"/>
          <w:szCs w:val="24"/>
        </w:rPr>
        <w:t xml:space="preserve">Tělocvičny, sportovní a dětské areály je nutné udržovat, ale také modernizovat a rekonstruovat v souladu s novými požadavky a trendy v oblasti pohybu a sportu. Některá hřiště jsou již rekonstruována a jejich moderní vybavenost láká více dětí i dospělých k aktivnímu pohybu. Jiná hřiště jsou k rekonstrukci </w:t>
      </w:r>
      <w:r w:rsidR="00A25EDA">
        <w:rPr>
          <w:rFonts w:ascii="Times New Roman" w:hAnsi="Times New Roman" w:cs="Times New Roman"/>
          <w:sz w:val="24"/>
          <w:szCs w:val="24"/>
        </w:rPr>
        <w:t xml:space="preserve">nebo budování </w:t>
      </w:r>
      <w:r w:rsidRPr="00A25EDA">
        <w:rPr>
          <w:rFonts w:ascii="Times New Roman" w:hAnsi="Times New Roman" w:cs="Times New Roman"/>
          <w:sz w:val="24"/>
          <w:szCs w:val="24"/>
        </w:rPr>
        <w:t>připravována.</w:t>
      </w:r>
    </w:p>
    <w:p w:rsidR="008215E4" w:rsidRDefault="008215E4" w:rsidP="00C46C65">
      <w:pPr>
        <w:autoSpaceDE w:val="0"/>
        <w:autoSpaceDN w:val="0"/>
        <w:adjustRightInd w:val="0"/>
        <w:spacing w:after="0" w:line="240" w:lineRule="auto"/>
        <w:jc w:val="both"/>
        <w:rPr>
          <w:rFonts w:ascii="Times New Roman" w:hAnsi="Times New Roman" w:cs="Times New Roman"/>
          <w:b/>
          <w:sz w:val="24"/>
          <w:szCs w:val="24"/>
        </w:rPr>
      </w:pPr>
    </w:p>
    <w:p w:rsidR="00C46C65" w:rsidRPr="00A25ED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A25EDA">
        <w:rPr>
          <w:rFonts w:ascii="Times New Roman" w:hAnsi="Times New Roman" w:cs="Times New Roman"/>
          <w:b/>
          <w:sz w:val="24"/>
          <w:szCs w:val="24"/>
        </w:rPr>
        <w:t>Základní školy</w:t>
      </w:r>
      <w:r w:rsidRPr="00A25EDA">
        <w:rPr>
          <w:rFonts w:ascii="Times New Roman" w:hAnsi="Times New Roman" w:cs="Times New Roman"/>
          <w:sz w:val="24"/>
          <w:szCs w:val="24"/>
        </w:rPr>
        <w:t xml:space="preserve"> využívají k rozvoji pohybových aktivit žáků Aplikační centrum BALUO Fakulty tělesné výchovy Univerzity Palackého Olomouc. Centrum BALUO nabízí všestrannou pohybovou přípravu dětí ve věku od 4 do 12 let, plavání dětí od 4 do 14 let, ale </w:t>
      </w:r>
      <w:r w:rsidRPr="00A25EDA">
        <w:rPr>
          <w:rFonts w:ascii="Times New Roman" w:hAnsi="Times New Roman" w:cs="Times New Roman"/>
          <w:sz w:val="24"/>
          <w:szCs w:val="24"/>
        </w:rPr>
        <w:lastRenderedPageBreak/>
        <w:t>také pohybové aktivity pro žáky s vývojovými poruchami. Pro pedagogy nabízí centrum BALUO vzdělávání v oblasti nových pohybových a sportovních aktivit nebo jako inspiraci při hodinách tělesné výchovy se žáky s vývojovými poruchami.</w:t>
      </w:r>
    </w:p>
    <w:p w:rsidR="00C46C65" w:rsidRPr="00A25ED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A25EDA">
        <w:rPr>
          <w:rFonts w:ascii="Times New Roman" w:hAnsi="Times New Roman" w:cs="Times New Roman"/>
          <w:b/>
          <w:sz w:val="24"/>
          <w:szCs w:val="24"/>
        </w:rPr>
        <w:t>Mateřské školy</w:t>
      </w:r>
      <w:r w:rsidRPr="00A25EDA">
        <w:rPr>
          <w:rFonts w:ascii="Times New Roman" w:hAnsi="Times New Roman" w:cs="Times New Roman"/>
          <w:sz w:val="24"/>
          <w:szCs w:val="24"/>
        </w:rPr>
        <w:t xml:space="preserve"> využívají k rozvoji pohybu dětí předškolního věku</w:t>
      </w:r>
      <w:r w:rsidR="00524B4F">
        <w:rPr>
          <w:rFonts w:ascii="Times New Roman" w:hAnsi="Times New Roman" w:cs="Times New Roman"/>
          <w:sz w:val="24"/>
          <w:szCs w:val="24"/>
        </w:rPr>
        <w:t xml:space="preserve"> kurzy plavání v městském krytém</w:t>
      </w:r>
      <w:r w:rsidRPr="00A25EDA">
        <w:rPr>
          <w:rFonts w:ascii="Times New Roman" w:hAnsi="Times New Roman" w:cs="Times New Roman"/>
          <w:sz w:val="24"/>
          <w:szCs w:val="24"/>
        </w:rPr>
        <w:t xml:space="preserve"> bazén</w:t>
      </w:r>
      <w:r w:rsidR="00524B4F">
        <w:rPr>
          <w:rFonts w:ascii="Times New Roman" w:hAnsi="Times New Roman" w:cs="Times New Roman"/>
          <w:sz w:val="24"/>
          <w:szCs w:val="24"/>
        </w:rPr>
        <w:t>u</w:t>
      </w:r>
      <w:r w:rsidRPr="00A25EDA">
        <w:rPr>
          <w:rFonts w:ascii="Times New Roman" w:hAnsi="Times New Roman" w:cs="Times New Roman"/>
          <w:sz w:val="24"/>
          <w:szCs w:val="24"/>
        </w:rPr>
        <w:t>. Ve spolupráci s agenturami nabízí in-line bruslení, lyžování, taneční a pohybové kroužky. K tělovýchovným aktivitám mají mateřské školy malý prostor, některé MŠ si musí tělocvičny pronajímat (např. cvičení zajišťují MŠ ve spolupráci se Sokolovnou Olomouc). Mateřské školy se také s dětmi účastní soutěží a projektů (Bavíme se pohybem).</w:t>
      </w:r>
    </w:p>
    <w:p w:rsidR="00C46C65" w:rsidRDefault="00C46C65" w:rsidP="00A25EDA">
      <w:pPr>
        <w:autoSpaceDE w:val="0"/>
        <w:autoSpaceDN w:val="0"/>
        <w:adjustRightInd w:val="0"/>
        <w:spacing w:after="0" w:line="240" w:lineRule="auto"/>
        <w:jc w:val="both"/>
        <w:rPr>
          <w:rFonts w:ascii="Times New Roman" w:hAnsi="Times New Roman" w:cs="Times New Roman"/>
          <w:sz w:val="24"/>
          <w:szCs w:val="24"/>
        </w:rPr>
      </w:pPr>
      <w:r w:rsidRPr="00A25EDA">
        <w:rPr>
          <w:rFonts w:ascii="Times New Roman" w:hAnsi="Times New Roman" w:cs="Times New Roman"/>
          <w:sz w:val="24"/>
          <w:szCs w:val="24"/>
        </w:rPr>
        <w:t>Základní a mateřské školy také spolupracují s Centrem Semafor – děti se učí bezpečné jízdě na koloběžce a kole.</w:t>
      </w:r>
    </w:p>
    <w:p w:rsidR="00C71B98" w:rsidRDefault="00C71B98" w:rsidP="00A25EDA">
      <w:pPr>
        <w:autoSpaceDE w:val="0"/>
        <w:autoSpaceDN w:val="0"/>
        <w:adjustRightInd w:val="0"/>
        <w:spacing w:after="0" w:line="240" w:lineRule="auto"/>
        <w:jc w:val="both"/>
        <w:rPr>
          <w:rFonts w:ascii="Times New Roman" w:hAnsi="Times New Roman" w:cs="Times New Roman"/>
          <w:sz w:val="24"/>
          <w:szCs w:val="24"/>
        </w:rPr>
      </w:pPr>
    </w:p>
    <w:p w:rsidR="00C71B98" w:rsidRDefault="00A775C6" w:rsidP="00A25E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Jednou z podpor, které město poskytuje v oblasti sportu a pohybových aktivit je také </w:t>
      </w:r>
      <w:r w:rsidRPr="0008696C">
        <w:rPr>
          <w:rFonts w:ascii="Times New Roman" w:hAnsi="Times New Roman" w:cs="Times New Roman"/>
          <w:sz w:val="24"/>
          <w:szCs w:val="24"/>
          <w:u w:val="single"/>
        </w:rPr>
        <w:t>Fond pomoci olomouckým dětem</w:t>
      </w:r>
      <w:r>
        <w:rPr>
          <w:rFonts w:ascii="Times New Roman" w:hAnsi="Times New Roman" w:cs="Times New Roman"/>
          <w:sz w:val="24"/>
          <w:szCs w:val="24"/>
        </w:rPr>
        <w:t>. Fond pomoci je určen na školní a mimoškolní aktivity, včetně sportovních</w:t>
      </w:r>
      <w:r w:rsidR="008215E4">
        <w:rPr>
          <w:rFonts w:ascii="Times New Roman" w:hAnsi="Times New Roman" w:cs="Times New Roman"/>
          <w:sz w:val="24"/>
          <w:szCs w:val="24"/>
        </w:rPr>
        <w:t>.</w:t>
      </w:r>
    </w:p>
    <w:p w:rsidR="00A25EDA" w:rsidRDefault="002C6C1E" w:rsidP="00A25EDA">
      <w:pPr>
        <w:autoSpaceDE w:val="0"/>
        <w:autoSpaceDN w:val="0"/>
        <w:adjustRightInd w:val="0"/>
        <w:spacing w:after="0" w:line="240" w:lineRule="auto"/>
        <w:jc w:val="both"/>
        <w:rPr>
          <w:rFonts w:ascii="Times New Roman" w:hAnsi="Times New Roman" w:cs="Times New Roman"/>
          <w:b/>
          <w:sz w:val="24"/>
          <w:szCs w:val="24"/>
        </w:rPr>
      </w:pPr>
      <w:r w:rsidRPr="002C6C1E">
        <w:rPr>
          <w:rFonts w:ascii="Times New Roman" w:hAnsi="Times New Roman" w:cs="Times New Roman"/>
          <w:b/>
          <w:sz w:val="24"/>
          <w:szCs w:val="24"/>
        </w:rPr>
        <w:t>Pro budoucnost je důležité rozvíjet pohybové aktivity už od dětství a tento trend bude statutární město Olomouc nadále podporovat.</w:t>
      </w:r>
    </w:p>
    <w:p w:rsidR="00353894" w:rsidRPr="002C6C1E" w:rsidRDefault="00353894" w:rsidP="00A25EDA">
      <w:pPr>
        <w:autoSpaceDE w:val="0"/>
        <w:autoSpaceDN w:val="0"/>
        <w:adjustRightInd w:val="0"/>
        <w:spacing w:after="0" w:line="240" w:lineRule="auto"/>
        <w:jc w:val="both"/>
        <w:rPr>
          <w:rFonts w:ascii="Times New Roman" w:hAnsi="Times New Roman" w:cs="Times New Roman"/>
          <w:b/>
          <w:sz w:val="24"/>
          <w:szCs w:val="24"/>
        </w:rPr>
      </w:pPr>
    </w:p>
    <w:p w:rsidR="00A25EDA" w:rsidRPr="00A23A86" w:rsidRDefault="00A25EDA" w:rsidP="00A25EDA">
      <w:pPr>
        <w:pStyle w:val="Nadpis4"/>
        <w:spacing w:before="0" w:line="240" w:lineRule="auto"/>
        <w:rPr>
          <w:sz w:val="24"/>
          <w:szCs w:val="24"/>
        </w:rPr>
      </w:pPr>
      <w:r w:rsidRPr="00A23A86">
        <w:rPr>
          <w:sz w:val="24"/>
          <w:szCs w:val="24"/>
        </w:rPr>
        <w:t>Analýza dokumentů zahrnujících pohybové, sportovní aktivity</w:t>
      </w:r>
    </w:p>
    <w:p w:rsidR="005708D7" w:rsidRPr="00A23A86" w:rsidRDefault="005708D7" w:rsidP="00A25EDA">
      <w:pPr>
        <w:pStyle w:val="Nadpis4"/>
        <w:numPr>
          <w:ilvl w:val="0"/>
          <w:numId w:val="0"/>
        </w:numPr>
        <w:spacing w:before="0" w:line="240" w:lineRule="auto"/>
        <w:rPr>
          <w:sz w:val="24"/>
          <w:szCs w:val="24"/>
        </w:rPr>
      </w:pPr>
    </w:p>
    <w:p w:rsidR="00A25EDA" w:rsidRPr="00A23A86" w:rsidRDefault="00A25EDA" w:rsidP="002C6C1E">
      <w:pPr>
        <w:pStyle w:val="Nadpis4"/>
        <w:numPr>
          <w:ilvl w:val="0"/>
          <w:numId w:val="0"/>
        </w:numPr>
        <w:spacing w:before="0" w:line="240" w:lineRule="auto"/>
        <w:jc w:val="both"/>
        <w:rPr>
          <w:sz w:val="24"/>
          <w:szCs w:val="24"/>
        </w:rPr>
      </w:pPr>
      <w:r w:rsidRPr="00A23A86">
        <w:rPr>
          <w:sz w:val="24"/>
          <w:szCs w:val="24"/>
        </w:rPr>
        <w:t xml:space="preserve">Plán podpory pohybu dětí, žáků a studentů ve školách a školských zařízeních a státní politika školního a vysokoškolského sportu pro období 2024 </w:t>
      </w:r>
      <w:r w:rsidR="005708D7" w:rsidRPr="00A23A86">
        <w:rPr>
          <w:sz w:val="24"/>
          <w:szCs w:val="24"/>
        </w:rPr>
        <w:t>–</w:t>
      </w:r>
      <w:r w:rsidRPr="00A23A86">
        <w:rPr>
          <w:sz w:val="24"/>
          <w:szCs w:val="24"/>
        </w:rPr>
        <w:t xml:space="preserve"> 2028</w:t>
      </w:r>
    </w:p>
    <w:p w:rsidR="002D2069" w:rsidRDefault="002D2069" w:rsidP="005708D7">
      <w:pPr>
        <w:spacing w:after="0" w:line="240" w:lineRule="auto"/>
        <w:rPr>
          <w:rFonts w:ascii="Times New Roman" w:hAnsi="Times New Roman" w:cs="Times New Roman"/>
          <w:sz w:val="24"/>
          <w:szCs w:val="24"/>
        </w:rPr>
      </w:pPr>
    </w:p>
    <w:p w:rsidR="00A25EDA" w:rsidRDefault="005708D7" w:rsidP="008215E4">
      <w:pPr>
        <w:spacing w:after="0" w:line="240" w:lineRule="auto"/>
        <w:jc w:val="both"/>
        <w:rPr>
          <w:rFonts w:ascii="Times New Roman" w:hAnsi="Times New Roman" w:cs="Times New Roman"/>
          <w:sz w:val="24"/>
          <w:szCs w:val="24"/>
        </w:rPr>
      </w:pPr>
      <w:r w:rsidRPr="005708D7">
        <w:rPr>
          <w:rFonts w:ascii="Times New Roman" w:hAnsi="Times New Roman" w:cs="Times New Roman"/>
          <w:sz w:val="24"/>
          <w:szCs w:val="24"/>
        </w:rPr>
        <w:t>Jedná se o rámcový Finanční plán podpory pohybu dětí, žáků a studentů</w:t>
      </w:r>
      <w:r>
        <w:rPr>
          <w:rFonts w:ascii="Times New Roman" w:hAnsi="Times New Roman" w:cs="Times New Roman"/>
          <w:sz w:val="24"/>
          <w:szCs w:val="24"/>
        </w:rPr>
        <w:t xml:space="preserve">. Dokument je </w:t>
      </w:r>
      <w:r w:rsidR="008215E4">
        <w:rPr>
          <w:rFonts w:ascii="Times New Roman" w:hAnsi="Times New Roman" w:cs="Times New Roman"/>
          <w:sz w:val="24"/>
          <w:szCs w:val="24"/>
        </w:rPr>
        <w:t>p</w:t>
      </w:r>
      <w:r>
        <w:rPr>
          <w:rFonts w:ascii="Times New Roman" w:hAnsi="Times New Roman" w:cs="Times New Roman"/>
          <w:sz w:val="24"/>
          <w:szCs w:val="24"/>
        </w:rPr>
        <w:t>ostaven na 5 základních pilířích:</w:t>
      </w:r>
    </w:p>
    <w:p w:rsidR="005708D7" w:rsidRP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1. Podpora aktivního pohybového režimu žáků během celého dne</w:t>
      </w:r>
    </w:p>
    <w:p w:rsidR="005708D7" w:rsidRP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2. Výuka tělesné výchovy</w:t>
      </w:r>
    </w:p>
    <w:p w:rsidR="005708D7" w:rsidRP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3. Pohybové a sportovní aktivity v zájmovém vzdělávání</w:t>
      </w:r>
    </w:p>
    <w:p w:rsidR="005708D7" w:rsidRP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4. Rozvoj sportovní infrastruktury</w:t>
      </w:r>
    </w:p>
    <w:p w:rsid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5. Evaluace podpory pohybových aktivit</w:t>
      </w:r>
    </w:p>
    <w:p w:rsidR="005708D7" w:rsidRDefault="005708D7" w:rsidP="005708D7">
      <w:pPr>
        <w:spacing w:after="0" w:line="240" w:lineRule="auto"/>
        <w:rPr>
          <w:rFonts w:ascii="Times New Roman" w:hAnsi="Times New Roman" w:cs="Times New Roman"/>
          <w:sz w:val="24"/>
          <w:szCs w:val="24"/>
        </w:rPr>
      </w:pPr>
      <w:r w:rsidRPr="005708D7">
        <w:rPr>
          <w:rFonts w:ascii="Times New Roman" w:hAnsi="Times New Roman" w:cs="Times New Roman"/>
          <w:sz w:val="24"/>
          <w:szCs w:val="24"/>
        </w:rPr>
        <w:t xml:space="preserve">Definované </w:t>
      </w:r>
      <w:r>
        <w:rPr>
          <w:rFonts w:ascii="Times New Roman" w:hAnsi="Times New Roman" w:cs="Times New Roman"/>
          <w:sz w:val="24"/>
          <w:szCs w:val="24"/>
        </w:rPr>
        <w:t>pilíře</w:t>
      </w:r>
      <w:r w:rsidRPr="005708D7">
        <w:rPr>
          <w:rFonts w:ascii="Times New Roman" w:hAnsi="Times New Roman" w:cs="Times New Roman"/>
          <w:sz w:val="24"/>
          <w:szCs w:val="24"/>
        </w:rPr>
        <w:t xml:space="preserve"> a opatření jsou </w:t>
      </w:r>
      <w:r>
        <w:rPr>
          <w:rFonts w:ascii="Times New Roman" w:hAnsi="Times New Roman" w:cs="Times New Roman"/>
          <w:sz w:val="24"/>
          <w:szCs w:val="24"/>
        </w:rPr>
        <w:t>především orientována</w:t>
      </w:r>
      <w:r w:rsidRPr="005708D7">
        <w:rPr>
          <w:rFonts w:ascii="Times New Roman" w:hAnsi="Times New Roman" w:cs="Times New Roman"/>
          <w:sz w:val="24"/>
          <w:szCs w:val="24"/>
        </w:rPr>
        <w:t xml:space="preserve"> na základní a střední školy, s tím, že je lze přiměřeně </w:t>
      </w:r>
      <w:r>
        <w:rPr>
          <w:rFonts w:ascii="Times New Roman" w:hAnsi="Times New Roman" w:cs="Times New Roman"/>
          <w:sz w:val="24"/>
          <w:szCs w:val="24"/>
        </w:rPr>
        <w:t>realizovat</w:t>
      </w:r>
      <w:r w:rsidRPr="005708D7">
        <w:rPr>
          <w:rFonts w:ascii="Times New Roman" w:hAnsi="Times New Roman" w:cs="Times New Roman"/>
          <w:sz w:val="24"/>
          <w:szCs w:val="24"/>
        </w:rPr>
        <w:t xml:space="preserve"> i v prostředí mateřských škol</w:t>
      </w:r>
      <w:r>
        <w:rPr>
          <w:rFonts w:ascii="Times New Roman" w:hAnsi="Times New Roman" w:cs="Times New Roman"/>
          <w:sz w:val="24"/>
          <w:szCs w:val="24"/>
        </w:rPr>
        <w:t>.</w:t>
      </w:r>
    </w:p>
    <w:p w:rsidR="00403EDA" w:rsidRDefault="00403EDA" w:rsidP="005708D7">
      <w:pPr>
        <w:spacing w:after="0" w:line="240" w:lineRule="auto"/>
        <w:rPr>
          <w:rFonts w:ascii="Times New Roman" w:hAnsi="Times New Roman" w:cs="Times New Roman"/>
          <w:sz w:val="24"/>
          <w:szCs w:val="24"/>
        </w:rPr>
      </w:pPr>
    </w:p>
    <w:p w:rsidR="002D2069" w:rsidRPr="00A23A86" w:rsidRDefault="002D2069" w:rsidP="002D2069">
      <w:pPr>
        <w:pStyle w:val="Nadpis4"/>
        <w:numPr>
          <w:ilvl w:val="0"/>
          <w:numId w:val="0"/>
        </w:numPr>
        <w:spacing w:before="0" w:line="240" w:lineRule="auto"/>
        <w:rPr>
          <w:sz w:val="24"/>
          <w:szCs w:val="24"/>
        </w:rPr>
      </w:pPr>
      <w:r w:rsidRPr="00A23A86">
        <w:rPr>
          <w:sz w:val="24"/>
          <w:szCs w:val="24"/>
        </w:rPr>
        <w:t>Koncepce rozvoje tělovýchovy a sportu Olomouckého kraje 2024 – 2028</w:t>
      </w:r>
    </w:p>
    <w:p w:rsidR="002D2069" w:rsidRPr="002D2069" w:rsidRDefault="002D2069" w:rsidP="002D2069">
      <w:pPr>
        <w:spacing w:after="0" w:line="240" w:lineRule="auto"/>
        <w:rPr>
          <w:rFonts w:ascii="Times New Roman" w:hAnsi="Times New Roman" w:cs="Times New Roman"/>
          <w:sz w:val="24"/>
          <w:szCs w:val="24"/>
        </w:rPr>
      </w:pPr>
    </w:p>
    <w:p w:rsidR="00403EDA" w:rsidRDefault="002D2069" w:rsidP="002D20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strategický dokument tělovýchovy a sportu Olomouckého kraje. Stanovuje priority a cíle v oblasti tělovýchovy a sportu. Zaměřuje se na rozvoj aktivit a infrastruktury v kraji. Koncepce stanovuje klíčové oblasti podpory sportu a tělovýchovy v Olomouckém kraji.</w:t>
      </w:r>
    </w:p>
    <w:p w:rsidR="005708D7" w:rsidRDefault="005708D7" w:rsidP="005708D7">
      <w:pPr>
        <w:spacing w:after="0" w:line="240" w:lineRule="auto"/>
        <w:rPr>
          <w:rFonts w:ascii="Times New Roman" w:hAnsi="Times New Roman" w:cs="Times New Roman"/>
          <w:sz w:val="24"/>
          <w:szCs w:val="24"/>
        </w:rPr>
      </w:pPr>
    </w:p>
    <w:p w:rsidR="002D2069" w:rsidRPr="00A23A86" w:rsidRDefault="002D2069" w:rsidP="002D2069">
      <w:pPr>
        <w:pStyle w:val="Nadpis4"/>
        <w:numPr>
          <w:ilvl w:val="0"/>
          <w:numId w:val="0"/>
        </w:numPr>
        <w:spacing w:before="0" w:line="240" w:lineRule="auto"/>
        <w:rPr>
          <w:sz w:val="24"/>
          <w:szCs w:val="24"/>
        </w:rPr>
      </w:pPr>
      <w:r w:rsidRPr="00A23A86">
        <w:rPr>
          <w:sz w:val="24"/>
          <w:szCs w:val="24"/>
        </w:rPr>
        <w:t>Plán udržitelné městské mobility (PUMMO)</w:t>
      </w:r>
    </w:p>
    <w:p w:rsidR="002D2069" w:rsidRDefault="002D2069" w:rsidP="002D2069">
      <w:pPr>
        <w:spacing w:after="0" w:line="240" w:lineRule="auto"/>
      </w:pPr>
    </w:p>
    <w:p w:rsidR="002D2069" w:rsidRDefault="00F30A3E" w:rsidP="00F30A3E">
      <w:pPr>
        <w:spacing w:after="0" w:line="240" w:lineRule="auto"/>
        <w:jc w:val="both"/>
        <w:rPr>
          <w:rFonts w:ascii="Times New Roman" w:hAnsi="Times New Roman" w:cs="Times New Roman"/>
          <w:sz w:val="24"/>
          <w:szCs w:val="24"/>
        </w:rPr>
      </w:pPr>
      <w:r w:rsidRPr="00F30A3E">
        <w:rPr>
          <w:rFonts w:ascii="Times New Roman" w:hAnsi="Times New Roman" w:cs="Times New Roman"/>
          <w:sz w:val="24"/>
          <w:szCs w:val="24"/>
        </w:rPr>
        <w:t>Je strategický dokument</w:t>
      </w:r>
      <w:r>
        <w:rPr>
          <w:rFonts w:ascii="Times New Roman" w:hAnsi="Times New Roman" w:cs="Times New Roman"/>
          <w:sz w:val="24"/>
          <w:szCs w:val="24"/>
        </w:rPr>
        <w:t xml:space="preserve"> </w:t>
      </w:r>
      <w:r w:rsidRPr="0008696C">
        <w:rPr>
          <w:rFonts w:ascii="Times New Roman" w:hAnsi="Times New Roman" w:cs="Times New Roman"/>
          <w:b/>
          <w:sz w:val="24"/>
          <w:szCs w:val="24"/>
        </w:rPr>
        <w:t>statutárního města Olomouce</w:t>
      </w:r>
      <w:r w:rsidRPr="00F30A3E">
        <w:rPr>
          <w:rFonts w:ascii="Times New Roman" w:hAnsi="Times New Roman" w:cs="Times New Roman"/>
          <w:sz w:val="24"/>
          <w:szCs w:val="24"/>
        </w:rPr>
        <w:t>, který se zaměřuje na zlepšení dopravy a života ve městě. Jeho cílem je vytvořit dlouhodobý plán pro všechny druhy dopravy. Dokument se zabývá mimo jiné vytvořením podmínek pro bezpečnou cestu</w:t>
      </w:r>
      <w:r>
        <w:rPr>
          <w:rFonts w:ascii="Times New Roman" w:hAnsi="Times New Roman" w:cs="Times New Roman"/>
          <w:sz w:val="24"/>
          <w:szCs w:val="24"/>
        </w:rPr>
        <w:t xml:space="preserve"> dětí a žáků do školy a rozvojem cyklodopravy ve městě (návrhem nových cyklostezek, zlepšením stavu stávajících cyklistických komunikací, zajištěním bezpečnosti pohybu na cyklostezkách).</w:t>
      </w:r>
    </w:p>
    <w:p w:rsidR="0008696C" w:rsidRDefault="0008696C" w:rsidP="00F30A3E">
      <w:pPr>
        <w:spacing w:after="0" w:line="240" w:lineRule="auto"/>
        <w:jc w:val="both"/>
        <w:rPr>
          <w:rFonts w:ascii="Times New Roman" w:hAnsi="Times New Roman" w:cs="Times New Roman"/>
          <w:sz w:val="24"/>
          <w:szCs w:val="24"/>
        </w:rPr>
      </w:pPr>
    </w:p>
    <w:p w:rsidR="008215E4" w:rsidRDefault="008215E4" w:rsidP="00F30A3E">
      <w:pPr>
        <w:spacing w:after="0" w:line="240" w:lineRule="auto"/>
        <w:jc w:val="both"/>
        <w:rPr>
          <w:rFonts w:ascii="Times New Roman" w:hAnsi="Times New Roman" w:cs="Times New Roman"/>
          <w:sz w:val="24"/>
          <w:szCs w:val="24"/>
        </w:rPr>
      </w:pPr>
    </w:p>
    <w:p w:rsidR="008215E4" w:rsidRDefault="008215E4" w:rsidP="00F30A3E">
      <w:pPr>
        <w:spacing w:after="0" w:line="240" w:lineRule="auto"/>
        <w:jc w:val="both"/>
        <w:rPr>
          <w:rFonts w:ascii="Times New Roman" w:hAnsi="Times New Roman" w:cs="Times New Roman"/>
          <w:sz w:val="24"/>
          <w:szCs w:val="24"/>
        </w:rPr>
      </w:pPr>
    </w:p>
    <w:p w:rsidR="00F30A3E" w:rsidRPr="00A23A86" w:rsidRDefault="00F30A3E" w:rsidP="00F30A3E">
      <w:pPr>
        <w:pStyle w:val="Nadpis4"/>
        <w:numPr>
          <w:ilvl w:val="0"/>
          <w:numId w:val="0"/>
        </w:numPr>
        <w:spacing w:before="0" w:line="240" w:lineRule="auto"/>
        <w:rPr>
          <w:sz w:val="24"/>
          <w:szCs w:val="24"/>
        </w:rPr>
      </w:pPr>
      <w:r w:rsidRPr="00A23A86">
        <w:rPr>
          <w:sz w:val="24"/>
          <w:szCs w:val="24"/>
        </w:rPr>
        <w:t>Koncepce podpory sportu a pohybu 2022 - 2027</w:t>
      </w:r>
    </w:p>
    <w:p w:rsidR="00F30A3E" w:rsidRPr="00F30A3E" w:rsidRDefault="00F30A3E" w:rsidP="00F30A3E">
      <w:pPr>
        <w:spacing w:after="0" w:line="240" w:lineRule="auto"/>
        <w:jc w:val="both"/>
        <w:rPr>
          <w:rFonts w:ascii="Times New Roman" w:hAnsi="Times New Roman" w:cs="Times New Roman"/>
          <w:sz w:val="24"/>
          <w:szCs w:val="24"/>
        </w:rPr>
      </w:pPr>
    </w:p>
    <w:p w:rsidR="002D2069" w:rsidRDefault="00F30A3E" w:rsidP="00F30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Olomouc je dlouhodobě centrem sportovních a pohybových aktivit (fotbal, hokej, házená atd.). </w:t>
      </w:r>
      <w:r w:rsidR="002C6C1E">
        <w:rPr>
          <w:rFonts w:ascii="Times New Roman" w:hAnsi="Times New Roman" w:cs="Times New Roman"/>
          <w:sz w:val="24"/>
          <w:szCs w:val="24"/>
        </w:rPr>
        <w:t xml:space="preserve"> Důraz koncepce </w:t>
      </w:r>
      <w:r w:rsidR="002C6C1E" w:rsidRPr="0008696C">
        <w:rPr>
          <w:rFonts w:ascii="Times New Roman" w:hAnsi="Times New Roman" w:cs="Times New Roman"/>
          <w:b/>
          <w:sz w:val="24"/>
          <w:szCs w:val="24"/>
        </w:rPr>
        <w:t>statutárního města Olomouce</w:t>
      </w:r>
      <w:r w:rsidR="002C6C1E">
        <w:rPr>
          <w:rFonts w:ascii="Times New Roman" w:hAnsi="Times New Roman" w:cs="Times New Roman"/>
          <w:sz w:val="24"/>
          <w:szCs w:val="24"/>
        </w:rPr>
        <w:t xml:space="preserve"> je kladen na podporu dlouhodobého rozvoje sportovní infrastruktury pro všechny věkové skupiny obyvatel města s využitím cyklostezek a školních hřišť a nadále vytvářet podmínky pro národní i mezinárodní významné akce na území města.</w:t>
      </w:r>
    </w:p>
    <w:p w:rsidR="002C6C1E" w:rsidRDefault="002C6C1E" w:rsidP="002C6C1E">
      <w:pPr>
        <w:spacing w:after="0" w:line="240" w:lineRule="auto"/>
        <w:jc w:val="both"/>
        <w:rPr>
          <w:rFonts w:ascii="Times New Roman" w:hAnsi="Times New Roman" w:cs="Times New Roman"/>
          <w:sz w:val="24"/>
          <w:szCs w:val="24"/>
        </w:rPr>
      </w:pPr>
    </w:p>
    <w:p w:rsidR="00F965A5" w:rsidRPr="00F965A5" w:rsidRDefault="00F965A5" w:rsidP="00F965A5">
      <w:pPr>
        <w:pStyle w:val="Nadpis3"/>
        <w:numPr>
          <w:ilvl w:val="0"/>
          <w:numId w:val="0"/>
        </w:numPr>
        <w:spacing w:before="0" w:line="240" w:lineRule="auto"/>
        <w:ind w:left="720" w:hanging="720"/>
        <w:rPr>
          <w:rFonts w:ascii="Times New Roman" w:hAnsi="Times New Roman" w:cs="Times New Roman"/>
          <w:bCs w:val="0"/>
          <w:iCs/>
          <w:sz w:val="28"/>
          <w:szCs w:val="28"/>
        </w:rPr>
      </w:pPr>
      <w:r>
        <w:rPr>
          <w:rStyle w:val="Zdraznnintenzivn"/>
          <w:rFonts w:ascii="Times New Roman" w:hAnsi="Times New Roman" w:cs="Times New Roman"/>
          <w:b/>
          <w:i w:val="0"/>
          <w:sz w:val="28"/>
          <w:szCs w:val="28"/>
        </w:rPr>
        <w:t xml:space="preserve">SWOT analýza </w:t>
      </w:r>
    </w:p>
    <w:p w:rsidR="00A25EDA" w:rsidRPr="002D2069" w:rsidRDefault="00A25EDA" w:rsidP="00F30A3E">
      <w:pPr>
        <w:spacing w:after="0" w:line="240" w:lineRule="auto"/>
        <w:jc w:val="both"/>
      </w:pPr>
    </w:p>
    <w:tbl>
      <w:tblPr>
        <w:tblStyle w:val="Mkatabulky"/>
        <w:tblW w:w="0" w:type="auto"/>
        <w:tblLook w:val="04A0" w:firstRow="1" w:lastRow="0" w:firstColumn="1" w:lastColumn="0" w:noHBand="0" w:noVBand="1"/>
      </w:tblPr>
      <w:tblGrid>
        <w:gridCol w:w="4606"/>
        <w:gridCol w:w="4606"/>
      </w:tblGrid>
      <w:tr w:rsidR="00457B18" w:rsidTr="001872E6">
        <w:tc>
          <w:tcPr>
            <w:tcW w:w="4606" w:type="dxa"/>
            <w:shd w:val="clear" w:color="auto" w:fill="CCECFF"/>
          </w:tcPr>
          <w:p w:rsidR="00457B18" w:rsidRPr="000C53A0" w:rsidRDefault="00457B18" w:rsidP="001872E6">
            <w:pPr>
              <w:rPr>
                <w:rFonts w:ascii="Times New Roman" w:hAnsi="Times New Roman" w:cs="Times New Roman"/>
                <w:b/>
                <w:sz w:val="24"/>
                <w:szCs w:val="24"/>
              </w:rPr>
            </w:pPr>
            <w:r w:rsidRPr="000C53A0">
              <w:rPr>
                <w:rFonts w:ascii="Times New Roman" w:hAnsi="Times New Roman" w:cs="Times New Roman"/>
                <w:b/>
                <w:sz w:val="24"/>
                <w:szCs w:val="24"/>
              </w:rPr>
              <w:t>Silné stránky</w:t>
            </w:r>
          </w:p>
        </w:tc>
        <w:tc>
          <w:tcPr>
            <w:tcW w:w="4606" w:type="dxa"/>
            <w:shd w:val="clear" w:color="auto" w:fill="CCECFF"/>
          </w:tcPr>
          <w:p w:rsidR="00457B18" w:rsidRPr="000C53A0" w:rsidRDefault="00457B18" w:rsidP="001872E6">
            <w:pPr>
              <w:rPr>
                <w:rFonts w:ascii="Times New Roman" w:hAnsi="Times New Roman" w:cs="Times New Roman"/>
                <w:b/>
                <w:sz w:val="24"/>
                <w:szCs w:val="24"/>
              </w:rPr>
            </w:pPr>
            <w:r w:rsidRPr="000C53A0">
              <w:rPr>
                <w:rFonts w:ascii="Times New Roman" w:hAnsi="Times New Roman" w:cs="Times New Roman"/>
                <w:b/>
                <w:sz w:val="24"/>
                <w:szCs w:val="24"/>
              </w:rPr>
              <w:t>Slabé stránky</w:t>
            </w:r>
          </w:p>
        </w:tc>
      </w:tr>
      <w:tr w:rsidR="00457B18" w:rsidTr="001872E6">
        <w:tc>
          <w:tcPr>
            <w:tcW w:w="4606" w:type="dxa"/>
          </w:tcPr>
          <w:p w:rsidR="0087219F"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dlouhodobá tradice podpory sportu</w:t>
            </w:r>
            <w:r w:rsidR="0008696C">
              <w:rPr>
                <w:rFonts w:ascii="Times New Roman" w:hAnsi="Times New Roman" w:cs="Times New Roman"/>
                <w:sz w:val="24"/>
                <w:szCs w:val="24"/>
              </w:rPr>
              <w:t>,</w:t>
            </w:r>
          </w:p>
          <w:p w:rsidR="00457B18"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zpřístupnění školních hřišť široké veřejnosti</w:t>
            </w:r>
            <w:r w:rsidR="0008696C">
              <w:rPr>
                <w:rFonts w:ascii="Times New Roman" w:hAnsi="Times New Roman" w:cs="Times New Roman"/>
                <w:sz w:val="24"/>
                <w:szCs w:val="24"/>
              </w:rPr>
              <w:t>,</w:t>
            </w:r>
          </w:p>
          <w:p w:rsidR="0087219F"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město investuje do výstavby a modernizace sportovních a herních hřišť</w:t>
            </w:r>
            <w:r w:rsidR="0008696C">
              <w:rPr>
                <w:rFonts w:ascii="Times New Roman" w:hAnsi="Times New Roman" w:cs="Times New Roman"/>
                <w:sz w:val="24"/>
                <w:szCs w:val="24"/>
              </w:rPr>
              <w:t>,</w:t>
            </w:r>
          </w:p>
          <w:p w:rsidR="0087219F"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pořádá nebo spolupořádá významné sportovní akce</w:t>
            </w:r>
            <w:r w:rsidR="0008696C">
              <w:rPr>
                <w:rFonts w:ascii="Times New Roman" w:hAnsi="Times New Roman" w:cs="Times New Roman"/>
                <w:sz w:val="24"/>
                <w:szCs w:val="24"/>
              </w:rPr>
              <w:t>,</w:t>
            </w:r>
          </w:p>
          <w:p w:rsidR="0087219F"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aktivní spolupráce města se sportovními kluby, svazy, školami a dalšími subjekty</w:t>
            </w:r>
            <w:r w:rsidR="0008696C">
              <w:rPr>
                <w:rFonts w:ascii="Times New Roman" w:hAnsi="Times New Roman" w:cs="Times New Roman"/>
                <w:sz w:val="24"/>
                <w:szCs w:val="24"/>
              </w:rPr>
              <w:t>,</w:t>
            </w:r>
          </w:p>
          <w:p w:rsidR="0087219F" w:rsidRDefault="0087219F" w:rsidP="001872E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podpora vrcholového sportu</w:t>
            </w:r>
            <w:r w:rsidR="0008696C">
              <w:rPr>
                <w:rFonts w:ascii="Times New Roman" w:hAnsi="Times New Roman" w:cs="Times New Roman"/>
                <w:sz w:val="24"/>
                <w:szCs w:val="24"/>
              </w:rPr>
              <w:t>,</w:t>
            </w:r>
          </w:p>
          <w:p w:rsidR="00457B18" w:rsidRPr="003A5FE4" w:rsidRDefault="0087219F" w:rsidP="003A5FE4">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podpora dostupnosti sportu pro všechny věkové skupiny</w:t>
            </w:r>
          </w:p>
        </w:tc>
        <w:tc>
          <w:tcPr>
            <w:tcW w:w="4606" w:type="dxa"/>
          </w:tcPr>
          <w:p w:rsidR="00457B18" w:rsidRDefault="002C6C1E" w:rsidP="001872E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nedostatečná sportovní infrastruktura v městských částech</w:t>
            </w:r>
            <w:r w:rsidR="0008696C">
              <w:rPr>
                <w:rFonts w:ascii="Times New Roman" w:hAnsi="Times New Roman" w:cs="Times New Roman"/>
                <w:sz w:val="24"/>
                <w:szCs w:val="24"/>
              </w:rPr>
              <w:t>,</w:t>
            </w:r>
          </w:p>
          <w:p w:rsidR="0087219F" w:rsidRDefault="0087219F" w:rsidP="001872E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nedostatečná podpora sportu pro osoby se zdravotním postižením</w:t>
            </w:r>
            <w:r w:rsidR="0008696C">
              <w:rPr>
                <w:rFonts w:ascii="Times New Roman" w:hAnsi="Times New Roman" w:cs="Times New Roman"/>
                <w:sz w:val="24"/>
                <w:szCs w:val="24"/>
              </w:rPr>
              <w:t>,</w:t>
            </w:r>
          </w:p>
          <w:p w:rsidR="0087219F" w:rsidRDefault="003A5FE4" w:rsidP="001872E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vysoké náklady na údržbu</w:t>
            </w:r>
            <w:r w:rsidR="0087219F">
              <w:rPr>
                <w:rFonts w:ascii="Times New Roman" w:hAnsi="Times New Roman" w:cs="Times New Roman"/>
                <w:sz w:val="24"/>
                <w:szCs w:val="24"/>
              </w:rPr>
              <w:t xml:space="preserve">, </w:t>
            </w:r>
            <w:r>
              <w:rPr>
                <w:rFonts w:ascii="Times New Roman" w:hAnsi="Times New Roman" w:cs="Times New Roman"/>
                <w:sz w:val="24"/>
                <w:szCs w:val="24"/>
              </w:rPr>
              <w:t>modernizaci</w:t>
            </w:r>
            <w:r w:rsidR="0087219F">
              <w:rPr>
                <w:rFonts w:ascii="Times New Roman" w:hAnsi="Times New Roman" w:cs="Times New Roman"/>
                <w:sz w:val="24"/>
                <w:szCs w:val="24"/>
              </w:rPr>
              <w:t xml:space="preserve"> sportovní infrastruktury, včetně cyklostezek</w:t>
            </w:r>
          </w:p>
          <w:p w:rsidR="00457B18" w:rsidRPr="002C5908" w:rsidRDefault="00457B18" w:rsidP="001872E6">
            <w:pPr>
              <w:pStyle w:val="Odstavecseseznamem"/>
              <w:ind w:left="356"/>
              <w:jc w:val="both"/>
              <w:rPr>
                <w:rFonts w:ascii="Times New Roman" w:hAnsi="Times New Roman" w:cs="Times New Roman"/>
                <w:sz w:val="24"/>
                <w:szCs w:val="24"/>
              </w:rPr>
            </w:pPr>
          </w:p>
        </w:tc>
      </w:tr>
      <w:tr w:rsidR="00457B18" w:rsidTr="001872E6">
        <w:tc>
          <w:tcPr>
            <w:tcW w:w="4606" w:type="dxa"/>
            <w:shd w:val="clear" w:color="auto" w:fill="CCECFF"/>
          </w:tcPr>
          <w:p w:rsidR="00457B18" w:rsidRPr="000C53A0" w:rsidRDefault="00457B18" w:rsidP="001872E6">
            <w:pPr>
              <w:rPr>
                <w:rFonts w:ascii="Times New Roman" w:hAnsi="Times New Roman" w:cs="Times New Roman"/>
                <w:b/>
                <w:sz w:val="24"/>
                <w:szCs w:val="24"/>
              </w:rPr>
            </w:pPr>
            <w:r w:rsidRPr="000C53A0">
              <w:rPr>
                <w:rFonts w:ascii="Times New Roman" w:hAnsi="Times New Roman" w:cs="Times New Roman"/>
                <w:b/>
                <w:sz w:val="24"/>
                <w:szCs w:val="24"/>
              </w:rPr>
              <w:t>Příležitosti</w:t>
            </w:r>
          </w:p>
        </w:tc>
        <w:tc>
          <w:tcPr>
            <w:tcW w:w="4606" w:type="dxa"/>
            <w:shd w:val="clear" w:color="auto" w:fill="CCECFF"/>
          </w:tcPr>
          <w:p w:rsidR="00457B18" w:rsidRPr="000C53A0" w:rsidRDefault="00457B18" w:rsidP="001872E6">
            <w:pPr>
              <w:rPr>
                <w:rFonts w:ascii="Times New Roman" w:hAnsi="Times New Roman" w:cs="Times New Roman"/>
                <w:b/>
                <w:sz w:val="24"/>
                <w:szCs w:val="24"/>
              </w:rPr>
            </w:pPr>
            <w:r w:rsidRPr="000C53A0">
              <w:rPr>
                <w:rFonts w:ascii="Times New Roman" w:hAnsi="Times New Roman" w:cs="Times New Roman"/>
                <w:b/>
                <w:sz w:val="24"/>
                <w:szCs w:val="24"/>
              </w:rPr>
              <w:t>Hrozby</w:t>
            </w:r>
          </w:p>
        </w:tc>
      </w:tr>
      <w:tr w:rsidR="00457B18" w:rsidTr="001872E6">
        <w:tc>
          <w:tcPr>
            <w:tcW w:w="4606" w:type="dxa"/>
          </w:tcPr>
          <w:p w:rsidR="00457B18" w:rsidRDefault="003A5FE4" w:rsidP="0087219F">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podpora mládeže</w:t>
            </w:r>
            <w:r w:rsidR="0008696C">
              <w:rPr>
                <w:rFonts w:ascii="Times New Roman" w:hAnsi="Times New Roman" w:cs="Times New Roman"/>
                <w:sz w:val="24"/>
                <w:szCs w:val="24"/>
              </w:rPr>
              <w:t>,</w:t>
            </w:r>
          </w:p>
          <w:p w:rsidR="003A5FE4" w:rsidRDefault="003A5FE4" w:rsidP="0087219F">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pokračování a rozvíjení další mezinárodní spolupráce</w:t>
            </w:r>
            <w:r w:rsidR="0008696C">
              <w:rPr>
                <w:rFonts w:ascii="Times New Roman" w:hAnsi="Times New Roman" w:cs="Times New Roman"/>
                <w:sz w:val="24"/>
                <w:szCs w:val="24"/>
              </w:rPr>
              <w:t>,</w:t>
            </w:r>
          </w:p>
          <w:p w:rsidR="003A5FE4" w:rsidRDefault="003A5FE4" w:rsidP="0087219F">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inovace – nové formy soutěží, aktivit</w:t>
            </w:r>
            <w:r w:rsidR="0008696C">
              <w:rPr>
                <w:rFonts w:ascii="Times New Roman" w:hAnsi="Times New Roman" w:cs="Times New Roman"/>
                <w:sz w:val="24"/>
                <w:szCs w:val="24"/>
              </w:rPr>
              <w:t>,</w:t>
            </w:r>
          </w:p>
          <w:p w:rsidR="003A5FE4" w:rsidRPr="00B24CE6" w:rsidRDefault="003A5FE4" w:rsidP="0087219F">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sportovních festivalů</w:t>
            </w:r>
          </w:p>
        </w:tc>
        <w:tc>
          <w:tcPr>
            <w:tcW w:w="4606" w:type="dxa"/>
          </w:tcPr>
          <w:p w:rsidR="00457B18" w:rsidRDefault="00C860B7" w:rsidP="0087219F">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nedostatek finančních prostředků na rozvoj infrastruktury a podpory sportu a pohybových aktivit</w:t>
            </w:r>
            <w:r w:rsidR="0008696C">
              <w:rPr>
                <w:rFonts w:ascii="Times New Roman" w:hAnsi="Times New Roman" w:cs="Times New Roman"/>
                <w:sz w:val="24"/>
                <w:szCs w:val="24"/>
              </w:rPr>
              <w:t>,</w:t>
            </w:r>
          </w:p>
          <w:p w:rsidR="00C860B7" w:rsidRDefault="00C860B7" w:rsidP="0087219F">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nevyužitý potenciál k rozvoji sportu</w:t>
            </w:r>
            <w:r w:rsidR="0008696C">
              <w:rPr>
                <w:rFonts w:ascii="Times New Roman" w:hAnsi="Times New Roman" w:cs="Times New Roman"/>
                <w:sz w:val="24"/>
                <w:szCs w:val="24"/>
              </w:rPr>
              <w:t>,</w:t>
            </w:r>
          </w:p>
          <w:p w:rsidR="00C860B7" w:rsidRPr="002C5908" w:rsidRDefault="00C860B7" w:rsidP="0087219F">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nedostatečná pohybová gramotnost dětí a žáků</w:t>
            </w:r>
          </w:p>
        </w:tc>
      </w:tr>
    </w:tbl>
    <w:p w:rsidR="00C46C65" w:rsidRPr="00BE2432" w:rsidRDefault="00C46C65" w:rsidP="00C46C65">
      <w:pPr>
        <w:autoSpaceDE w:val="0"/>
        <w:autoSpaceDN w:val="0"/>
        <w:adjustRightInd w:val="0"/>
        <w:spacing w:after="0" w:line="240" w:lineRule="auto"/>
        <w:jc w:val="both"/>
        <w:rPr>
          <w:rFonts w:ascii="Times New Roman" w:hAnsi="Times New Roman" w:cs="Times New Roman"/>
          <w:color w:val="1F497D" w:themeColor="text2"/>
          <w:sz w:val="24"/>
          <w:szCs w:val="24"/>
        </w:rPr>
      </w:pPr>
    </w:p>
    <w:p w:rsidR="00C46C65" w:rsidRPr="00555C74" w:rsidRDefault="00C46C65" w:rsidP="00C46C65">
      <w:pPr>
        <w:pStyle w:val="Nadpis3"/>
        <w:rPr>
          <w:rStyle w:val="Zdraznnintenzivn"/>
          <w:rFonts w:ascii="Times New Roman" w:hAnsi="Times New Roman" w:cs="Times New Roman"/>
          <w:b/>
          <w:i w:val="0"/>
          <w:color w:val="0070C0"/>
          <w:sz w:val="26"/>
          <w:szCs w:val="26"/>
        </w:rPr>
      </w:pPr>
      <w:r w:rsidRPr="00555C74">
        <w:rPr>
          <w:rStyle w:val="Zdraznnintenzivn"/>
          <w:rFonts w:ascii="Times New Roman" w:hAnsi="Times New Roman" w:cs="Times New Roman"/>
          <w:b/>
          <w:i w:val="0"/>
          <w:color w:val="0070C0"/>
          <w:sz w:val="26"/>
          <w:szCs w:val="26"/>
        </w:rPr>
        <w:t xml:space="preserve">Technický stav a infrastruktura </w:t>
      </w:r>
    </w:p>
    <w:p w:rsidR="00C46C65" w:rsidRPr="00BE2432" w:rsidRDefault="00C46C65" w:rsidP="00C46C65">
      <w:pPr>
        <w:spacing w:after="0" w:line="240" w:lineRule="auto"/>
        <w:rPr>
          <w:color w:val="1F497D" w:themeColor="text2"/>
        </w:rPr>
      </w:pPr>
    </w:p>
    <w:p w:rsidR="00C860B7" w:rsidRPr="00C860B7" w:rsidRDefault="00C46C65" w:rsidP="00C46C65">
      <w:pPr>
        <w:spacing w:after="0" w:line="240" w:lineRule="auto"/>
        <w:jc w:val="both"/>
        <w:rPr>
          <w:rFonts w:ascii="Times New Roman" w:hAnsi="Times New Roman" w:cs="Times New Roman"/>
          <w:sz w:val="24"/>
          <w:szCs w:val="24"/>
        </w:rPr>
      </w:pPr>
      <w:r w:rsidRPr="00C860B7">
        <w:rPr>
          <w:rFonts w:ascii="Times New Roman" w:hAnsi="Times New Roman" w:cs="Times New Roman"/>
          <w:sz w:val="24"/>
          <w:szCs w:val="24"/>
        </w:rPr>
        <w:t xml:space="preserve">K zajištění kvality vzdělávání patří také kvalitní zázemí a vybavení škol. </w:t>
      </w:r>
      <w:r w:rsidR="00C860B7" w:rsidRPr="00C860B7">
        <w:rPr>
          <w:rFonts w:ascii="Times New Roman" w:hAnsi="Times New Roman" w:cs="Times New Roman"/>
          <w:sz w:val="24"/>
          <w:szCs w:val="24"/>
        </w:rPr>
        <w:t>B</w:t>
      </w:r>
      <w:r w:rsidR="008215E4">
        <w:rPr>
          <w:rFonts w:ascii="Times New Roman" w:hAnsi="Times New Roman" w:cs="Times New Roman"/>
          <w:sz w:val="24"/>
          <w:szCs w:val="24"/>
        </w:rPr>
        <w:t>udovy škol pochází z 19. a 20. s</w:t>
      </w:r>
      <w:r w:rsidR="00C860B7" w:rsidRPr="00C860B7">
        <w:rPr>
          <w:rFonts w:ascii="Times New Roman" w:hAnsi="Times New Roman" w:cs="Times New Roman"/>
          <w:sz w:val="24"/>
          <w:szCs w:val="24"/>
        </w:rPr>
        <w:t>toletí, což se podepisuje na jejich stavu.</w:t>
      </w:r>
    </w:p>
    <w:p w:rsidR="00C46C65" w:rsidRPr="006026CD" w:rsidRDefault="00C46C65" w:rsidP="00C46C65">
      <w:pPr>
        <w:spacing w:after="0" w:line="240" w:lineRule="auto"/>
        <w:jc w:val="both"/>
        <w:rPr>
          <w:rFonts w:ascii="Times New Roman" w:hAnsi="Times New Roman" w:cs="Times New Roman"/>
          <w:sz w:val="24"/>
          <w:szCs w:val="24"/>
        </w:rPr>
      </w:pPr>
      <w:r w:rsidRPr="006026CD">
        <w:rPr>
          <w:rFonts w:ascii="Times New Roman" w:hAnsi="Times New Roman" w:cs="Times New Roman"/>
          <w:sz w:val="24"/>
          <w:szCs w:val="24"/>
        </w:rPr>
        <w:t xml:space="preserve">Stáří objektů škol se projevuje zastaralými rozvody budov, </w:t>
      </w:r>
      <w:r w:rsidR="00C860B7" w:rsidRPr="006026CD">
        <w:rPr>
          <w:rFonts w:ascii="Times New Roman" w:hAnsi="Times New Roman" w:cs="Times New Roman"/>
          <w:sz w:val="24"/>
          <w:szCs w:val="24"/>
        </w:rPr>
        <w:t>ať už se jedná o rozvody elektřiny, plynu, vody nebo kanalizace,</w:t>
      </w:r>
      <w:r w:rsidRPr="006026CD">
        <w:rPr>
          <w:rFonts w:ascii="Times New Roman" w:hAnsi="Times New Roman" w:cs="Times New Roman"/>
          <w:sz w:val="24"/>
          <w:szCs w:val="24"/>
        </w:rPr>
        <w:t xml:space="preserve"> </w:t>
      </w:r>
      <w:r w:rsidR="00396FD3">
        <w:rPr>
          <w:rFonts w:ascii="Times New Roman" w:hAnsi="Times New Roman" w:cs="Times New Roman"/>
          <w:sz w:val="24"/>
          <w:szCs w:val="24"/>
        </w:rPr>
        <w:t xml:space="preserve">dále </w:t>
      </w:r>
      <w:r w:rsidRPr="006026CD">
        <w:rPr>
          <w:rFonts w:ascii="Times New Roman" w:hAnsi="Times New Roman" w:cs="Times New Roman"/>
          <w:sz w:val="24"/>
          <w:szCs w:val="24"/>
        </w:rPr>
        <w:t>nevyhovujícími tepelnými parametry budov, zastaralým hygienic</w:t>
      </w:r>
      <w:r w:rsidR="006026CD" w:rsidRPr="006026CD">
        <w:rPr>
          <w:rFonts w:ascii="Times New Roman" w:hAnsi="Times New Roman" w:cs="Times New Roman"/>
          <w:sz w:val="24"/>
          <w:szCs w:val="24"/>
        </w:rPr>
        <w:t xml:space="preserve">kým zázemím zaměstnanců a žáků. </w:t>
      </w:r>
      <w:r w:rsidRPr="006026CD">
        <w:rPr>
          <w:rFonts w:ascii="Times New Roman" w:hAnsi="Times New Roman" w:cs="Times New Roman"/>
          <w:sz w:val="24"/>
          <w:szCs w:val="24"/>
        </w:rPr>
        <w:t>Na školách je potřeba modernizovat infrastrukturu</w:t>
      </w:r>
      <w:r w:rsidR="006143BF">
        <w:rPr>
          <w:rFonts w:ascii="Times New Roman" w:hAnsi="Times New Roman" w:cs="Times New Roman"/>
          <w:sz w:val="24"/>
          <w:szCs w:val="24"/>
        </w:rPr>
        <w:t xml:space="preserve"> počítačové sítě, což znamená </w:t>
      </w:r>
      <w:r w:rsidRPr="006026CD">
        <w:rPr>
          <w:rFonts w:ascii="Times New Roman" w:hAnsi="Times New Roman" w:cs="Times New Roman"/>
          <w:sz w:val="24"/>
          <w:szCs w:val="24"/>
        </w:rPr>
        <w:t xml:space="preserve">vybudování konektivity sítě škol, ale také školy dovybavit a </w:t>
      </w:r>
      <w:r w:rsidR="006026CD" w:rsidRPr="006026CD">
        <w:rPr>
          <w:rFonts w:ascii="Times New Roman" w:hAnsi="Times New Roman" w:cs="Times New Roman"/>
          <w:sz w:val="24"/>
          <w:szCs w:val="24"/>
        </w:rPr>
        <w:t>modernizovat</w:t>
      </w:r>
      <w:r w:rsidRPr="006026CD">
        <w:rPr>
          <w:rFonts w:ascii="Times New Roman" w:hAnsi="Times New Roman" w:cs="Times New Roman"/>
          <w:sz w:val="24"/>
          <w:szCs w:val="24"/>
        </w:rPr>
        <w:t xml:space="preserve"> digitální a informační techniku, která rychle zastarává.</w:t>
      </w:r>
    </w:p>
    <w:p w:rsidR="00C46C65" w:rsidRPr="006026CD" w:rsidRDefault="00C46C65" w:rsidP="006026CD">
      <w:pPr>
        <w:spacing w:after="0" w:line="240" w:lineRule="auto"/>
        <w:jc w:val="both"/>
        <w:rPr>
          <w:b/>
          <w:bCs/>
          <w:sz w:val="23"/>
          <w:szCs w:val="23"/>
        </w:rPr>
      </w:pPr>
      <w:r w:rsidRPr="006026CD">
        <w:rPr>
          <w:rFonts w:ascii="Times New Roman" w:hAnsi="Times New Roman" w:cs="Times New Roman"/>
          <w:sz w:val="24"/>
          <w:szCs w:val="24"/>
        </w:rPr>
        <w:t xml:space="preserve">I přes nemalé finanční prostředky vložené do obnovy a modernizace infrastruktury škol, školy dále vykazují potřebu investic do infrastruktury. </w:t>
      </w:r>
      <w:r w:rsidR="006026CD" w:rsidRPr="006026CD">
        <w:rPr>
          <w:rFonts w:ascii="Times New Roman" w:hAnsi="Times New Roman" w:cs="Times New Roman"/>
          <w:sz w:val="24"/>
          <w:szCs w:val="24"/>
        </w:rPr>
        <w:t>I</w:t>
      </w:r>
      <w:r w:rsidRPr="006026CD">
        <w:rPr>
          <w:rFonts w:ascii="Times New Roman" w:hAnsi="Times New Roman" w:cs="Times New Roman"/>
          <w:sz w:val="24"/>
          <w:szCs w:val="24"/>
        </w:rPr>
        <w:t>nvestice ale nelze realizovat z objemu finančních prostředků, které jsou každoročně uvolňovány v rámci neinvestičních příspěvků zřizovatele na běžné opravy a údržbu objektů škol a nejsou k rekonstrukcím primárně ani určeny.</w:t>
      </w:r>
    </w:p>
    <w:p w:rsidR="00524B4F" w:rsidRDefault="00396FD3" w:rsidP="00396FD3">
      <w:pPr>
        <w:spacing w:after="0" w:line="240" w:lineRule="auto"/>
        <w:jc w:val="both"/>
        <w:rPr>
          <w:rFonts w:ascii="Times New Roman" w:hAnsi="Times New Roman" w:cs="Times New Roman"/>
          <w:sz w:val="24"/>
          <w:szCs w:val="24"/>
        </w:rPr>
      </w:pPr>
      <w:r w:rsidRPr="00396FD3">
        <w:rPr>
          <w:rFonts w:ascii="Times New Roman" w:hAnsi="Times New Roman" w:cs="Times New Roman"/>
          <w:sz w:val="24"/>
          <w:szCs w:val="24"/>
        </w:rPr>
        <w:t xml:space="preserve">Každoročně jsou předkládány požadavky na zařazení investičních akcí do plánu investic města. </w:t>
      </w:r>
      <w:r w:rsidR="00524B4F" w:rsidRPr="00396FD3">
        <w:rPr>
          <w:rFonts w:ascii="Times New Roman" w:hAnsi="Times New Roman" w:cs="Times New Roman"/>
          <w:sz w:val="24"/>
          <w:szCs w:val="24"/>
        </w:rPr>
        <w:t xml:space="preserve">Postupně </w:t>
      </w:r>
      <w:r w:rsidR="00524B4F" w:rsidRPr="00524B4F">
        <w:rPr>
          <w:rFonts w:ascii="Times New Roman" w:hAnsi="Times New Roman" w:cs="Times New Roman"/>
          <w:sz w:val="24"/>
          <w:szCs w:val="24"/>
        </w:rPr>
        <w:t xml:space="preserve">se investice realizují dle potřeby a v závislosti na objemu alokovaných finančních prostředků. Skutečné potřeby na pokrytí investičních akcí jsou však mnohem vyšší. </w:t>
      </w:r>
    </w:p>
    <w:p w:rsidR="005F4F6E" w:rsidRPr="00396FD3" w:rsidRDefault="00396FD3" w:rsidP="00396FD3">
      <w:pPr>
        <w:spacing w:after="0" w:line="240" w:lineRule="auto"/>
        <w:jc w:val="both"/>
        <w:rPr>
          <w:rFonts w:ascii="Times New Roman" w:hAnsi="Times New Roman" w:cs="Times New Roman"/>
          <w:sz w:val="24"/>
          <w:szCs w:val="24"/>
        </w:rPr>
      </w:pPr>
      <w:r w:rsidRPr="00524B4F">
        <w:rPr>
          <w:rFonts w:ascii="Times New Roman" w:hAnsi="Times New Roman" w:cs="Times New Roman"/>
          <w:sz w:val="24"/>
          <w:szCs w:val="24"/>
        </w:rPr>
        <w:t xml:space="preserve">Nadále však město podporuje rozvoj škol v závislosti na finančních možnostech a </w:t>
      </w:r>
      <w:r>
        <w:rPr>
          <w:rFonts w:ascii="Times New Roman" w:hAnsi="Times New Roman" w:cs="Times New Roman"/>
          <w:sz w:val="24"/>
          <w:szCs w:val="24"/>
        </w:rPr>
        <w:t>potřebě investičních akcí města.</w:t>
      </w:r>
    </w:p>
    <w:p w:rsidR="00C46C65" w:rsidRPr="00C860B7" w:rsidRDefault="00C46C65" w:rsidP="00396FD3">
      <w:pPr>
        <w:pStyle w:val="Nadpis3"/>
        <w:spacing w:before="0" w:line="240" w:lineRule="auto"/>
        <w:rPr>
          <w:rStyle w:val="Zdraznnintenzivn"/>
          <w:rFonts w:ascii="Times New Roman" w:hAnsi="Times New Roman" w:cs="Times New Roman"/>
          <w:b/>
          <w:i w:val="0"/>
          <w:sz w:val="26"/>
          <w:szCs w:val="26"/>
        </w:rPr>
      </w:pPr>
      <w:r w:rsidRPr="00C860B7">
        <w:rPr>
          <w:rStyle w:val="Zdraznnintenzivn"/>
          <w:rFonts w:ascii="Times New Roman" w:hAnsi="Times New Roman" w:cs="Times New Roman"/>
          <w:b/>
          <w:i w:val="0"/>
          <w:sz w:val="26"/>
          <w:szCs w:val="26"/>
        </w:rPr>
        <w:lastRenderedPageBreak/>
        <w:t>Vzdělávání</w:t>
      </w:r>
    </w:p>
    <w:p w:rsidR="000710EC" w:rsidRDefault="000710EC" w:rsidP="00396FD3">
      <w:pPr>
        <w:pStyle w:val="Default"/>
        <w:jc w:val="both"/>
        <w:rPr>
          <w:rFonts w:ascii="Times New Roman" w:hAnsi="Times New Roman" w:cs="Times New Roman"/>
          <w:bCs/>
          <w:iCs/>
        </w:rPr>
      </w:pPr>
    </w:p>
    <w:p w:rsidR="00C46C65" w:rsidRPr="00942AEB" w:rsidRDefault="00C46C65" w:rsidP="00396FD3">
      <w:pPr>
        <w:pStyle w:val="Default"/>
        <w:jc w:val="both"/>
        <w:rPr>
          <w:rFonts w:ascii="Times New Roman" w:hAnsi="Times New Roman" w:cs="Times New Roman"/>
        </w:rPr>
      </w:pPr>
      <w:r>
        <w:rPr>
          <w:rFonts w:ascii="Times New Roman" w:hAnsi="Times New Roman" w:cs="Times New Roman"/>
        </w:rPr>
        <w:t xml:space="preserve">Záměrem statutárního města Olomouce je nadále podporovat vzdělávání </w:t>
      </w:r>
      <w:r w:rsidR="00C31B27" w:rsidRPr="00C31B27">
        <w:rPr>
          <w:rFonts w:ascii="Times New Roman" w:hAnsi="Times New Roman" w:cs="Times New Roman"/>
          <w:b/>
        </w:rPr>
        <w:t>dětí a</w:t>
      </w:r>
      <w:r w:rsidR="00C31B27">
        <w:rPr>
          <w:rFonts w:ascii="Times New Roman" w:hAnsi="Times New Roman" w:cs="Times New Roman"/>
        </w:rPr>
        <w:t xml:space="preserve"> </w:t>
      </w:r>
      <w:r w:rsidRPr="00CF49ED">
        <w:rPr>
          <w:rFonts w:ascii="Times New Roman" w:hAnsi="Times New Roman" w:cs="Times New Roman"/>
          <w:b/>
        </w:rPr>
        <w:t xml:space="preserve">žáků </w:t>
      </w:r>
      <w:r w:rsidR="008A3990">
        <w:rPr>
          <w:rFonts w:ascii="Times New Roman" w:hAnsi="Times New Roman" w:cs="Times New Roman"/>
          <w:b/>
        </w:rPr>
        <w:t xml:space="preserve">a </w:t>
      </w:r>
      <w:r w:rsidR="00C31B27">
        <w:rPr>
          <w:rFonts w:ascii="Times New Roman" w:hAnsi="Times New Roman" w:cs="Times New Roman"/>
          <w:b/>
        </w:rPr>
        <w:t xml:space="preserve">dětí a </w:t>
      </w:r>
      <w:r w:rsidR="008A3990">
        <w:rPr>
          <w:rFonts w:ascii="Times New Roman" w:hAnsi="Times New Roman" w:cs="Times New Roman"/>
          <w:b/>
        </w:rPr>
        <w:t xml:space="preserve">žáků </w:t>
      </w:r>
      <w:r w:rsidRPr="00CF49ED">
        <w:rPr>
          <w:rFonts w:ascii="Times New Roman" w:hAnsi="Times New Roman" w:cs="Times New Roman"/>
          <w:b/>
        </w:rPr>
        <w:t xml:space="preserve">se </w:t>
      </w:r>
      <w:r w:rsidR="00C31B27">
        <w:rPr>
          <w:rFonts w:ascii="Times New Roman" w:hAnsi="Times New Roman" w:cs="Times New Roman"/>
          <w:b/>
        </w:rPr>
        <w:t>speciálními</w:t>
      </w:r>
      <w:r w:rsidRPr="00CF49ED">
        <w:rPr>
          <w:rFonts w:ascii="Times New Roman" w:hAnsi="Times New Roman" w:cs="Times New Roman"/>
          <w:b/>
        </w:rPr>
        <w:t xml:space="preserve"> vzdělávacími potřebami</w:t>
      </w:r>
      <w:r>
        <w:rPr>
          <w:rFonts w:ascii="Times New Roman" w:hAnsi="Times New Roman" w:cs="Times New Roman"/>
        </w:rPr>
        <w:t xml:space="preserve"> zejména v oblasti budování kvalitně vybavených učeben, odstraňování překážek pro </w:t>
      </w:r>
      <w:r w:rsidRPr="00CF49ED">
        <w:rPr>
          <w:rFonts w:ascii="Times New Roman" w:hAnsi="Times New Roman" w:cs="Times New Roman"/>
          <w:b/>
        </w:rPr>
        <w:t>děti a žáky s omezenou pohyblivostí</w:t>
      </w:r>
      <w:r>
        <w:rPr>
          <w:rFonts w:ascii="Times New Roman" w:hAnsi="Times New Roman" w:cs="Times New Roman"/>
        </w:rPr>
        <w:t xml:space="preserve"> (bezbariérovost nebo částečná bezbariérovost škol), podporovat </w:t>
      </w:r>
      <w:r w:rsidRPr="00CF49ED">
        <w:rPr>
          <w:rFonts w:ascii="Times New Roman" w:hAnsi="Times New Roman" w:cs="Times New Roman"/>
          <w:b/>
        </w:rPr>
        <w:t>vzdělávání mimořádně nadaných žáků</w:t>
      </w:r>
      <w:r>
        <w:rPr>
          <w:rFonts w:ascii="Times New Roman" w:hAnsi="Times New Roman" w:cs="Times New Roman"/>
        </w:rPr>
        <w:t xml:space="preserve"> </w:t>
      </w:r>
      <w:r w:rsidR="008A3990">
        <w:rPr>
          <w:rFonts w:ascii="Times New Roman" w:hAnsi="Times New Roman" w:cs="Times New Roman"/>
        </w:rPr>
        <w:t xml:space="preserve">podporou </w:t>
      </w:r>
      <w:r w:rsidR="00396FD3">
        <w:rPr>
          <w:rFonts w:ascii="Times New Roman" w:hAnsi="Times New Roman" w:cs="Times New Roman"/>
        </w:rPr>
        <w:t xml:space="preserve">rozvoje </w:t>
      </w:r>
      <w:r w:rsidR="008A3990">
        <w:rPr>
          <w:rFonts w:ascii="Times New Roman" w:hAnsi="Times New Roman" w:cs="Times New Roman"/>
        </w:rPr>
        <w:t xml:space="preserve">pedagogických pracovníků, </w:t>
      </w:r>
      <w:r>
        <w:rPr>
          <w:rFonts w:ascii="Times New Roman" w:hAnsi="Times New Roman" w:cs="Times New Roman"/>
        </w:rPr>
        <w:t>pořizování učebních pomůcek a</w:t>
      </w:r>
      <w:r w:rsidR="008A3990">
        <w:rPr>
          <w:rFonts w:ascii="Times New Roman" w:hAnsi="Times New Roman" w:cs="Times New Roman"/>
        </w:rPr>
        <w:t xml:space="preserve"> v oblasti</w:t>
      </w:r>
      <w:r>
        <w:rPr>
          <w:rFonts w:ascii="Times New Roman" w:hAnsi="Times New Roman" w:cs="Times New Roman"/>
        </w:rPr>
        <w:t xml:space="preserve"> </w:t>
      </w:r>
      <w:r w:rsidRPr="00CF49ED">
        <w:rPr>
          <w:rFonts w:ascii="Times New Roman" w:hAnsi="Times New Roman" w:cs="Times New Roman"/>
          <w:b/>
        </w:rPr>
        <w:t>jazykové přípravy žáků</w:t>
      </w:r>
      <w:r>
        <w:rPr>
          <w:rFonts w:ascii="Times New Roman" w:hAnsi="Times New Roman" w:cs="Times New Roman"/>
        </w:rPr>
        <w:t>, kteří přicházejí do školy s různou úrovní znalostí češtiny (žáci rodičů cizinců, žáci pobývající dlouhodobě v zahraničí, kteří se vracejí zpět do země a další).</w:t>
      </w:r>
    </w:p>
    <w:p w:rsidR="00C860B7" w:rsidRDefault="00C860B7" w:rsidP="00C46C65">
      <w:pPr>
        <w:autoSpaceDE w:val="0"/>
        <w:autoSpaceDN w:val="0"/>
        <w:adjustRightInd w:val="0"/>
        <w:spacing w:after="0" w:line="240" w:lineRule="auto"/>
        <w:jc w:val="both"/>
        <w:rPr>
          <w:rFonts w:ascii="Times New Roman" w:hAnsi="Times New Roman" w:cs="Times New Roman"/>
          <w:color w:val="0070C0"/>
          <w:sz w:val="24"/>
          <w:szCs w:val="24"/>
        </w:rPr>
      </w:pPr>
    </w:p>
    <w:p w:rsidR="00C46C65" w:rsidRPr="00396FD3" w:rsidRDefault="00C46C65" w:rsidP="00C46C65">
      <w:pPr>
        <w:autoSpaceDE w:val="0"/>
        <w:autoSpaceDN w:val="0"/>
        <w:adjustRightInd w:val="0"/>
        <w:spacing w:after="0" w:line="240" w:lineRule="auto"/>
        <w:jc w:val="both"/>
        <w:rPr>
          <w:rFonts w:ascii="Times New Roman" w:hAnsi="Times New Roman" w:cs="Times New Roman"/>
          <w:sz w:val="24"/>
          <w:szCs w:val="24"/>
        </w:rPr>
      </w:pPr>
      <w:r w:rsidRPr="00396FD3">
        <w:rPr>
          <w:rFonts w:ascii="Times New Roman" w:hAnsi="Times New Roman" w:cs="Times New Roman"/>
          <w:sz w:val="24"/>
          <w:szCs w:val="24"/>
        </w:rPr>
        <w:t xml:space="preserve">V současné době jsou školy vybaveny počítači, interaktivními tabulemi či tablety, </w:t>
      </w:r>
      <w:r w:rsidR="00396FD3" w:rsidRPr="00396FD3">
        <w:rPr>
          <w:rFonts w:ascii="Times New Roman" w:hAnsi="Times New Roman" w:cs="Times New Roman"/>
          <w:sz w:val="24"/>
          <w:szCs w:val="24"/>
        </w:rPr>
        <w:t>prostřednictvím kterých je podpora vzdělávání také realizována, i když ne všichni pedagogové informační technologie dostatečně využívají.</w:t>
      </w:r>
    </w:p>
    <w:p w:rsidR="00C46C65" w:rsidRPr="00396FD3" w:rsidRDefault="00396FD3" w:rsidP="00C46C65">
      <w:pPr>
        <w:autoSpaceDE w:val="0"/>
        <w:autoSpaceDN w:val="0"/>
        <w:adjustRightInd w:val="0"/>
        <w:spacing w:after="0" w:line="240" w:lineRule="auto"/>
        <w:jc w:val="both"/>
        <w:rPr>
          <w:rFonts w:ascii="Times New Roman" w:hAnsi="Times New Roman" w:cs="Times New Roman"/>
          <w:sz w:val="24"/>
          <w:szCs w:val="24"/>
        </w:rPr>
      </w:pPr>
      <w:r w:rsidRPr="00396FD3">
        <w:rPr>
          <w:rFonts w:ascii="Times New Roman" w:hAnsi="Times New Roman" w:cs="Times New Roman"/>
          <w:sz w:val="24"/>
          <w:szCs w:val="24"/>
        </w:rPr>
        <w:t xml:space="preserve">Výpočetní technika však vlivem rychlého vývoje zastarává a školy nemají dostatek vybavení k zapůjčení žákům dlouhodobě nemocným, kteří mají možnost se vzdělávat s ohledem na stanovenou diagnózu a ani </w:t>
      </w:r>
      <w:r w:rsidR="00C46C65" w:rsidRPr="00396FD3">
        <w:rPr>
          <w:rFonts w:ascii="Times New Roman" w:hAnsi="Times New Roman" w:cs="Times New Roman"/>
          <w:sz w:val="24"/>
          <w:szCs w:val="24"/>
        </w:rPr>
        <w:t>k zapůjčení žákům ze sociálně znevýhodněného prostředí v případě plnění úkolů prostřednictvím informačních technologií.</w:t>
      </w:r>
    </w:p>
    <w:p w:rsidR="00C46C65" w:rsidRPr="00396FD3" w:rsidRDefault="00C46C65" w:rsidP="00C46C65">
      <w:pPr>
        <w:autoSpaceDE w:val="0"/>
        <w:autoSpaceDN w:val="0"/>
        <w:adjustRightInd w:val="0"/>
        <w:spacing w:after="0" w:line="240" w:lineRule="auto"/>
        <w:jc w:val="both"/>
        <w:rPr>
          <w:rFonts w:ascii="Times New Roman" w:hAnsi="Times New Roman" w:cs="Times New Roman"/>
          <w:sz w:val="24"/>
          <w:szCs w:val="24"/>
        </w:rPr>
      </w:pPr>
      <w:r w:rsidRPr="00396FD3">
        <w:rPr>
          <w:rFonts w:ascii="Times New Roman" w:hAnsi="Times New Roman" w:cs="Times New Roman"/>
          <w:sz w:val="24"/>
          <w:szCs w:val="24"/>
        </w:rPr>
        <w:t xml:space="preserve">Ve školách je potřeba </w:t>
      </w:r>
      <w:r w:rsidR="00396FD3">
        <w:rPr>
          <w:rFonts w:ascii="Times New Roman" w:hAnsi="Times New Roman" w:cs="Times New Roman"/>
          <w:sz w:val="24"/>
          <w:szCs w:val="24"/>
        </w:rPr>
        <w:t>v</w:t>
      </w:r>
      <w:r w:rsidRPr="00396FD3">
        <w:rPr>
          <w:rFonts w:ascii="Times New Roman" w:hAnsi="Times New Roman" w:cs="Times New Roman"/>
          <w:sz w:val="24"/>
          <w:szCs w:val="24"/>
        </w:rPr>
        <w:t>ybudovat konektivit</w:t>
      </w:r>
      <w:r w:rsidR="00396FD3">
        <w:rPr>
          <w:rFonts w:ascii="Times New Roman" w:hAnsi="Times New Roman" w:cs="Times New Roman"/>
          <w:sz w:val="24"/>
          <w:szCs w:val="24"/>
        </w:rPr>
        <w:t>u</w:t>
      </w:r>
      <w:r w:rsidRPr="00396FD3">
        <w:rPr>
          <w:rFonts w:ascii="Times New Roman" w:hAnsi="Times New Roman" w:cs="Times New Roman"/>
          <w:sz w:val="24"/>
          <w:szCs w:val="24"/>
        </w:rPr>
        <w:t xml:space="preserve"> sí</w:t>
      </w:r>
      <w:r w:rsidR="00404313">
        <w:rPr>
          <w:rFonts w:ascii="Times New Roman" w:hAnsi="Times New Roman" w:cs="Times New Roman"/>
          <w:sz w:val="24"/>
          <w:szCs w:val="24"/>
        </w:rPr>
        <w:t xml:space="preserve">tě škol k veřejnému internetu, </w:t>
      </w:r>
      <w:r w:rsidRPr="00396FD3">
        <w:rPr>
          <w:rFonts w:ascii="Times New Roman" w:hAnsi="Times New Roman" w:cs="Times New Roman"/>
          <w:sz w:val="24"/>
          <w:szCs w:val="24"/>
        </w:rPr>
        <w:t>vnitřní konektivit</w:t>
      </w:r>
      <w:r w:rsidR="00396FD3">
        <w:rPr>
          <w:rFonts w:ascii="Times New Roman" w:hAnsi="Times New Roman" w:cs="Times New Roman"/>
          <w:sz w:val="24"/>
          <w:szCs w:val="24"/>
        </w:rPr>
        <w:t>u</w:t>
      </w:r>
      <w:r w:rsidRPr="00396FD3">
        <w:rPr>
          <w:rFonts w:ascii="Times New Roman" w:hAnsi="Times New Roman" w:cs="Times New Roman"/>
          <w:sz w:val="24"/>
          <w:szCs w:val="24"/>
        </w:rPr>
        <w:t xml:space="preserve"> sítě škol</w:t>
      </w:r>
      <w:r w:rsidR="00404313">
        <w:rPr>
          <w:rFonts w:ascii="Times New Roman" w:hAnsi="Times New Roman" w:cs="Times New Roman"/>
          <w:sz w:val="24"/>
          <w:szCs w:val="24"/>
        </w:rPr>
        <w:t xml:space="preserve"> a zajistit rychlost internetu 1 G</w:t>
      </w:r>
      <w:r w:rsidR="004C55BC">
        <w:rPr>
          <w:rFonts w:ascii="Times New Roman" w:hAnsi="Times New Roman" w:cs="Times New Roman"/>
          <w:sz w:val="24"/>
          <w:szCs w:val="24"/>
        </w:rPr>
        <w:t>B</w:t>
      </w:r>
      <w:r w:rsidRPr="00396FD3">
        <w:rPr>
          <w:rFonts w:ascii="Times New Roman" w:hAnsi="Times New Roman" w:cs="Times New Roman"/>
          <w:sz w:val="24"/>
          <w:szCs w:val="24"/>
        </w:rPr>
        <w:t>.</w:t>
      </w:r>
    </w:p>
    <w:p w:rsidR="00C46C65" w:rsidRPr="00364358" w:rsidRDefault="00C46C65" w:rsidP="00C46C65">
      <w:pPr>
        <w:autoSpaceDE w:val="0"/>
        <w:autoSpaceDN w:val="0"/>
        <w:adjustRightInd w:val="0"/>
        <w:spacing w:after="0" w:line="240" w:lineRule="auto"/>
        <w:jc w:val="both"/>
        <w:rPr>
          <w:rFonts w:ascii="Times New Roman" w:hAnsi="Times New Roman" w:cs="Times New Roman"/>
          <w:color w:val="0070C0"/>
          <w:sz w:val="24"/>
          <w:szCs w:val="24"/>
        </w:rPr>
      </w:pP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sidRPr="00A23A86">
        <w:rPr>
          <w:rFonts w:ascii="Times New Roman" w:hAnsi="Times New Roman" w:cs="Times New Roman"/>
          <w:sz w:val="24"/>
          <w:szCs w:val="24"/>
        </w:rPr>
        <w:t>Získání digitálních kompetencí, praktické využití informačních technologií</w:t>
      </w:r>
      <w:r w:rsidR="00A23A86" w:rsidRPr="00A23A86">
        <w:rPr>
          <w:rFonts w:ascii="Times New Roman" w:hAnsi="Times New Roman" w:cs="Times New Roman"/>
          <w:sz w:val="24"/>
          <w:szCs w:val="24"/>
        </w:rPr>
        <w:t xml:space="preserve"> v životě</w:t>
      </w:r>
      <w:r w:rsidRPr="00A23A86">
        <w:rPr>
          <w:rFonts w:ascii="Times New Roman" w:hAnsi="Times New Roman" w:cs="Times New Roman"/>
          <w:sz w:val="24"/>
          <w:szCs w:val="24"/>
        </w:rPr>
        <w:t xml:space="preserve"> vyžaduje také dodržování bezpečnostních pravidel. Kyberšikana již není pouze slovo, ale realita, která ubližuje dospělým a stále více dětem. Kyberšikaně se věnuje </w:t>
      </w:r>
      <w:r w:rsidR="00524B4F">
        <w:rPr>
          <w:rFonts w:ascii="Times New Roman" w:hAnsi="Times New Roman" w:cs="Times New Roman"/>
          <w:sz w:val="24"/>
          <w:szCs w:val="24"/>
        </w:rPr>
        <w:t>mnoho</w:t>
      </w:r>
      <w:r w:rsidR="00A23A86" w:rsidRPr="00A23A86">
        <w:rPr>
          <w:rFonts w:ascii="Times New Roman" w:hAnsi="Times New Roman" w:cs="Times New Roman"/>
          <w:sz w:val="24"/>
          <w:szCs w:val="24"/>
        </w:rPr>
        <w:t xml:space="preserve"> výzkumů v oblasti </w:t>
      </w:r>
      <w:r w:rsidR="00A23A86">
        <w:rPr>
          <w:rFonts w:ascii="Times New Roman" w:hAnsi="Times New Roman" w:cs="Times New Roman"/>
          <w:sz w:val="24"/>
          <w:szCs w:val="24"/>
        </w:rPr>
        <w:t>bezpečného využívání informačních technologií, bezpečnostních akcí i přednášek ve školách.</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Bezpečné využití digitálních technologií by mělo být součástí každé výuky.</w:t>
      </w:r>
    </w:p>
    <w:p w:rsidR="00A23A86" w:rsidRDefault="00A23A86" w:rsidP="00C46C65">
      <w:pPr>
        <w:autoSpaceDE w:val="0"/>
        <w:autoSpaceDN w:val="0"/>
        <w:adjustRightInd w:val="0"/>
        <w:spacing w:after="0" w:line="240" w:lineRule="auto"/>
        <w:jc w:val="both"/>
        <w:rPr>
          <w:rFonts w:ascii="Times New Roman" w:hAnsi="Times New Roman" w:cs="Times New Roman"/>
          <w:sz w:val="24"/>
          <w:szCs w:val="24"/>
        </w:rPr>
      </w:pPr>
    </w:p>
    <w:p w:rsidR="00A23A86" w:rsidRPr="00A23A86" w:rsidRDefault="00A23A86" w:rsidP="00A23A86">
      <w:pPr>
        <w:pStyle w:val="Nadpis3"/>
        <w:numPr>
          <w:ilvl w:val="0"/>
          <w:numId w:val="0"/>
        </w:numPr>
        <w:spacing w:before="0" w:line="240" w:lineRule="auto"/>
        <w:ind w:left="720" w:hanging="720"/>
        <w:rPr>
          <w:rStyle w:val="Zdraznnintenzivn"/>
          <w:rFonts w:ascii="Times New Roman" w:hAnsi="Times New Roman" w:cs="Times New Roman"/>
          <w:b/>
          <w:sz w:val="24"/>
          <w:szCs w:val="24"/>
        </w:rPr>
      </w:pPr>
      <w:r w:rsidRPr="00A23A86">
        <w:rPr>
          <w:rStyle w:val="Zdraznnintenzivn"/>
          <w:rFonts w:ascii="Times New Roman" w:hAnsi="Times New Roman" w:cs="Times New Roman"/>
          <w:b/>
          <w:sz w:val="24"/>
          <w:szCs w:val="24"/>
        </w:rPr>
        <w:t>Strategie digitálního vzdělávání 2030+</w:t>
      </w:r>
    </w:p>
    <w:p w:rsidR="00A23A86" w:rsidRDefault="00A23A86" w:rsidP="00C46C65">
      <w:pPr>
        <w:autoSpaceDE w:val="0"/>
        <w:autoSpaceDN w:val="0"/>
        <w:adjustRightInd w:val="0"/>
        <w:spacing w:after="0" w:line="240" w:lineRule="auto"/>
        <w:jc w:val="both"/>
        <w:rPr>
          <w:rFonts w:ascii="Times New Roman" w:hAnsi="Times New Roman" w:cs="Times New Roman"/>
          <w:sz w:val="24"/>
          <w:szCs w:val="24"/>
        </w:rPr>
      </w:pPr>
    </w:p>
    <w:p w:rsidR="00C46C65" w:rsidRDefault="00A23A86" w:rsidP="00C46C65">
      <w:pPr>
        <w:tabs>
          <w:tab w:val="num" w:pos="720"/>
        </w:tabs>
        <w:autoSpaceDE w:val="0"/>
        <w:autoSpaceDN w:val="0"/>
        <w:adjustRightInd w:val="0"/>
        <w:spacing w:after="0" w:line="240" w:lineRule="auto"/>
        <w:jc w:val="both"/>
        <w:rPr>
          <w:rFonts w:ascii="Times New Roman" w:hAnsi="Times New Roman" w:cs="Times New Roman"/>
          <w:sz w:val="24"/>
          <w:szCs w:val="24"/>
        </w:rPr>
      </w:pPr>
      <w:r w:rsidRPr="00A23A86">
        <w:rPr>
          <w:rFonts w:ascii="Times New Roman" w:hAnsi="Times New Roman" w:cs="Times New Roman"/>
          <w:sz w:val="24"/>
          <w:szCs w:val="24"/>
        </w:rPr>
        <w:t xml:space="preserve">Strategie digitálního vzdělávání do roku 2030, </w:t>
      </w:r>
      <w:r>
        <w:rPr>
          <w:rFonts w:ascii="Times New Roman" w:hAnsi="Times New Roman" w:cs="Times New Roman"/>
          <w:sz w:val="24"/>
          <w:szCs w:val="24"/>
        </w:rPr>
        <w:t>i když</w:t>
      </w:r>
      <w:r w:rsidRPr="00A23A86">
        <w:rPr>
          <w:rFonts w:ascii="Times New Roman" w:hAnsi="Times New Roman" w:cs="Times New Roman"/>
          <w:sz w:val="24"/>
          <w:szCs w:val="24"/>
        </w:rPr>
        <w:t xml:space="preserve"> není explicitně pojmenována jako "Strategie digitálního vzdělávání 2030", je nedílnou součástí Strategie vzdělávací politiky České republiky do roku 2030+ </w:t>
      </w:r>
      <w:hyperlink r:id="rId38" w:history="1">
        <w:r w:rsidRPr="00A23A86">
          <w:rPr>
            <w:rStyle w:val="Hypertextovodkaz"/>
            <w:rFonts w:ascii="Times New Roman" w:hAnsi="Times New Roman" w:cs="Times New Roman"/>
            <w:color w:val="auto"/>
            <w:sz w:val="24"/>
            <w:szCs w:val="24"/>
            <w:u w:val="none"/>
          </w:rPr>
          <w:t>MŠMT ČR</w:t>
        </w:r>
      </w:hyperlink>
      <w:r w:rsidRPr="00A23A86">
        <w:rPr>
          <w:rFonts w:ascii="Times New Roman" w:hAnsi="Times New Roman" w:cs="Times New Roman"/>
          <w:sz w:val="24"/>
          <w:szCs w:val="24"/>
        </w:rPr>
        <w:t xml:space="preserve">. </w:t>
      </w:r>
      <w:r>
        <w:rPr>
          <w:rFonts w:ascii="Times New Roman" w:hAnsi="Times New Roman" w:cs="Times New Roman"/>
          <w:sz w:val="24"/>
          <w:szCs w:val="24"/>
        </w:rPr>
        <w:t>D</w:t>
      </w:r>
      <w:r w:rsidRPr="00A23A86">
        <w:rPr>
          <w:rFonts w:ascii="Times New Roman" w:hAnsi="Times New Roman" w:cs="Times New Roman"/>
          <w:sz w:val="24"/>
          <w:szCs w:val="24"/>
        </w:rPr>
        <w:t>okument se zaměřuje na modernizaci vzdělávacího systému, a to včetně začlenění digitálních technologií do výuky a podpory digitálních kompetencí žáků i pedagogů.</w:t>
      </w:r>
    </w:p>
    <w:p w:rsidR="00A23A86" w:rsidRPr="00A23A86" w:rsidRDefault="00A23A86" w:rsidP="00C46C65">
      <w:pPr>
        <w:tabs>
          <w:tab w:val="num" w:pos="720"/>
        </w:tabs>
        <w:autoSpaceDE w:val="0"/>
        <w:autoSpaceDN w:val="0"/>
        <w:adjustRightInd w:val="0"/>
        <w:spacing w:after="0" w:line="240" w:lineRule="auto"/>
        <w:jc w:val="both"/>
        <w:rPr>
          <w:rFonts w:ascii="Times New Roman" w:hAnsi="Times New Roman" w:cs="Times New Roman"/>
          <w:sz w:val="24"/>
          <w:szCs w:val="24"/>
        </w:rPr>
      </w:pPr>
      <w:r w:rsidRPr="00A23A86">
        <w:rPr>
          <w:rFonts w:ascii="Times New Roman" w:hAnsi="Times New Roman" w:cs="Times New Roman"/>
          <w:sz w:val="24"/>
          <w:szCs w:val="24"/>
        </w:rPr>
        <w:t>Cílem strategie je, aby se žáci a studenti naučili efektivně využívat digitální technologie v osobním, profesním i občanském životě.</w:t>
      </w:r>
    </w:p>
    <w:p w:rsidR="00C46C65" w:rsidRDefault="00C46C65" w:rsidP="00C46C65">
      <w:pPr>
        <w:tabs>
          <w:tab w:val="num" w:pos="720"/>
        </w:tabs>
        <w:autoSpaceDE w:val="0"/>
        <w:autoSpaceDN w:val="0"/>
        <w:adjustRightInd w:val="0"/>
        <w:spacing w:after="0" w:line="240" w:lineRule="auto"/>
        <w:jc w:val="both"/>
        <w:rPr>
          <w:rFonts w:ascii="Times New Roman" w:hAnsi="Times New Roman" w:cs="Times New Roman"/>
          <w:sz w:val="24"/>
          <w:szCs w:val="24"/>
        </w:rPr>
      </w:pPr>
    </w:p>
    <w:p w:rsidR="00966C4A" w:rsidRPr="00C860B7" w:rsidRDefault="00966C4A" w:rsidP="00966C4A">
      <w:pPr>
        <w:pStyle w:val="Nadpis3"/>
        <w:spacing w:before="0" w:line="240" w:lineRule="auto"/>
        <w:rPr>
          <w:rStyle w:val="Zdraznnintenzivn"/>
          <w:rFonts w:ascii="Times New Roman" w:hAnsi="Times New Roman" w:cs="Times New Roman"/>
          <w:b/>
          <w:i w:val="0"/>
          <w:sz w:val="26"/>
          <w:szCs w:val="26"/>
        </w:rPr>
      </w:pPr>
      <w:r>
        <w:rPr>
          <w:rStyle w:val="Zdraznnintenzivn"/>
          <w:rFonts w:ascii="Times New Roman" w:hAnsi="Times New Roman" w:cs="Times New Roman"/>
          <w:b/>
          <w:i w:val="0"/>
          <w:sz w:val="26"/>
          <w:szCs w:val="26"/>
        </w:rPr>
        <w:t>Polytechnické vzdělávání</w:t>
      </w:r>
    </w:p>
    <w:p w:rsidR="00966C4A" w:rsidRDefault="00966C4A" w:rsidP="00C46C65">
      <w:pPr>
        <w:tabs>
          <w:tab w:val="num" w:pos="720"/>
        </w:tabs>
        <w:autoSpaceDE w:val="0"/>
        <w:autoSpaceDN w:val="0"/>
        <w:adjustRightInd w:val="0"/>
        <w:spacing w:after="0" w:line="240" w:lineRule="auto"/>
        <w:jc w:val="both"/>
        <w:rPr>
          <w:rFonts w:ascii="Times New Roman" w:hAnsi="Times New Roman" w:cs="Times New Roman"/>
          <w:sz w:val="24"/>
          <w:szCs w:val="24"/>
        </w:rPr>
      </w:pPr>
    </w:p>
    <w:p w:rsidR="00C46C65" w:rsidRPr="00966C4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966C4A">
        <w:rPr>
          <w:rFonts w:ascii="Times New Roman" w:hAnsi="Times New Roman" w:cs="Times New Roman"/>
          <w:sz w:val="24"/>
          <w:szCs w:val="24"/>
        </w:rPr>
        <w:t xml:space="preserve">ZŠ by měla na 1. stupni nabízet kvalitní polytechnické vzdělávání (včetně rozvoje manuální zručnosti), na 2. stupni zajistit rozvoj technického myšlení, manuální zručnosti a tvořivosti a především </w:t>
      </w:r>
      <w:r w:rsidR="00A23A86" w:rsidRPr="00966C4A">
        <w:rPr>
          <w:rFonts w:ascii="Times New Roman" w:hAnsi="Times New Roman" w:cs="Times New Roman"/>
          <w:sz w:val="24"/>
          <w:szCs w:val="24"/>
        </w:rPr>
        <w:t>upevnění vědomostí a dovedností.</w:t>
      </w:r>
      <w:r w:rsidRPr="00966C4A">
        <w:rPr>
          <w:rFonts w:ascii="Times New Roman" w:hAnsi="Times New Roman" w:cs="Times New Roman"/>
          <w:sz w:val="24"/>
          <w:szCs w:val="24"/>
        </w:rPr>
        <w:t xml:space="preserve"> </w:t>
      </w:r>
      <w:r w:rsidR="00A23A86" w:rsidRPr="00966C4A">
        <w:rPr>
          <w:rFonts w:ascii="Times New Roman" w:hAnsi="Times New Roman" w:cs="Times New Roman"/>
          <w:sz w:val="24"/>
          <w:szCs w:val="24"/>
        </w:rPr>
        <w:t>N</w:t>
      </w:r>
      <w:r w:rsidRPr="00966C4A">
        <w:rPr>
          <w:rFonts w:ascii="Times New Roman" w:hAnsi="Times New Roman" w:cs="Times New Roman"/>
          <w:sz w:val="24"/>
          <w:szCs w:val="24"/>
        </w:rPr>
        <w:t>avíc vytvářet žákům příležitosti pro odpovědné kariérní rozhodování širším uplatněním kvalitního kariérového poradenství (volba po</w:t>
      </w:r>
      <w:r w:rsidR="00966C4A" w:rsidRPr="00966C4A">
        <w:rPr>
          <w:rFonts w:ascii="Times New Roman" w:hAnsi="Times New Roman" w:cs="Times New Roman"/>
          <w:sz w:val="24"/>
          <w:szCs w:val="24"/>
        </w:rPr>
        <w:t>volání nebo dalšího vzdělávání)</w:t>
      </w:r>
      <w:r w:rsidRPr="00966C4A">
        <w:rPr>
          <w:rFonts w:ascii="Times New Roman" w:hAnsi="Times New Roman" w:cs="Times New Roman"/>
          <w:sz w:val="24"/>
          <w:szCs w:val="24"/>
        </w:rPr>
        <w:t xml:space="preserve"> zařazením výukových aktivit představujících jednotlivé profese, odvětví a využití školních poznatků v životě a v práci (motivace pro vzdělávání a přípravu na povolání) </w:t>
      </w:r>
      <w:r w:rsidR="00966C4A" w:rsidRPr="00966C4A">
        <w:rPr>
          <w:rFonts w:ascii="Times New Roman" w:hAnsi="Times New Roman" w:cs="Times New Roman"/>
          <w:sz w:val="24"/>
          <w:szCs w:val="24"/>
        </w:rPr>
        <w:t>a zaměřovat motivaci</w:t>
      </w:r>
      <w:r w:rsidRPr="00966C4A">
        <w:rPr>
          <w:rFonts w:ascii="Times New Roman" w:hAnsi="Times New Roman" w:cs="Times New Roman"/>
          <w:sz w:val="24"/>
          <w:szCs w:val="24"/>
        </w:rPr>
        <w:t xml:space="preserve"> </w:t>
      </w:r>
      <w:r w:rsidR="00966C4A" w:rsidRPr="00966C4A">
        <w:rPr>
          <w:rFonts w:ascii="Times New Roman" w:hAnsi="Times New Roman" w:cs="Times New Roman"/>
          <w:sz w:val="24"/>
          <w:szCs w:val="24"/>
        </w:rPr>
        <w:t>na</w:t>
      </w:r>
      <w:r w:rsidRPr="00966C4A">
        <w:rPr>
          <w:rFonts w:ascii="Times New Roman" w:hAnsi="Times New Roman" w:cs="Times New Roman"/>
          <w:sz w:val="24"/>
          <w:szCs w:val="24"/>
        </w:rPr>
        <w:t xml:space="preserve"> vzdělávání a přípravu na technická povolání v segmentu ohroženém nedostatkem kvalifi</w:t>
      </w:r>
      <w:r w:rsidR="00966C4A" w:rsidRPr="00966C4A">
        <w:rPr>
          <w:rFonts w:ascii="Times New Roman" w:hAnsi="Times New Roman" w:cs="Times New Roman"/>
          <w:sz w:val="24"/>
          <w:szCs w:val="24"/>
        </w:rPr>
        <w:t>kovaných pracovníků a odborníků</w:t>
      </w:r>
      <w:r w:rsidRPr="00966C4A">
        <w:rPr>
          <w:rFonts w:ascii="Times New Roman" w:hAnsi="Times New Roman" w:cs="Times New Roman"/>
          <w:sz w:val="24"/>
          <w:szCs w:val="24"/>
        </w:rPr>
        <w:t>.</w:t>
      </w:r>
    </w:p>
    <w:p w:rsidR="00C46C65" w:rsidRPr="00966C4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966C4A">
        <w:rPr>
          <w:rFonts w:ascii="Times New Roman" w:hAnsi="Times New Roman" w:cs="Times New Roman"/>
          <w:sz w:val="24"/>
          <w:szCs w:val="24"/>
        </w:rPr>
        <w:t xml:space="preserve">Rozvoj polytechnického vzdělávání je podporován také na národní úrovni. MŠMT vyhlašuje i programy na podporu vzdělávání pedagogů v této oblasti. </w:t>
      </w:r>
    </w:p>
    <w:p w:rsidR="00C46C65" w:rsidRDefault="00C46C65" w:rsidP="00C46C65">
      <w:pPr>
        <w:autoSpaceDE w:val="0"/>
        <w:autoSpaceDN w:val="0"/>
        <w:adjustRightInd w:val="0"/>
        <w:spacing w:after="0" w:line="240" w:lineRule="auto"/>
        <w:jc w:val="both"/>
        <w:rPr>
          <w:rFonts w:ascii="Times New Roman" w:hAnsi="Times New Roman" w:cs="Times New Roman"/>
          <w:sz w:val="24"/>
          <w:szCs w:val="24"/>
        </w:rPr>
      </w:pPr>
      <w:r w:rsidRPr="00966C4A">
        <w:rPr>
          <w:rFonts w:ascii="Times New Roman" w:hAnsi="Times New Roman" w:cs="Times New Roman"/>
          <w:sz w:val="24"/>
          <w:szCs w:val="24"/>
        </w:rPr>
        <w:lastRenderedPageBreak/>
        <w:t xml:space="preserve">Problémem nedostatečná vybavenost škol, chybějící učitelé obecně, a to zejména ti </w:t>
      </w:r>
      <w:r w:rsidR="00966C4A">
        <w:rPr>
          <w:rFonts w:ascii="Times New Roman" w:hAnsi="Times New Roman" w:cs="Times New Roman"/>
          <w:sz w:val="24"/>
          <w:szCs w:val="24"/>
        </w:rPr>
        <w:t>s potřebnou kvalifikací k výuce.</w:t>
      </w:r>
      <w:r w:rsidRPr="00966C4A">
        <w:rPr>
          <w:rFonts w:ascii="Times New Roman" w:hAnsi="Times New Roman" w:cs="Times New Roman"/>
          <w:sz w:val="24"/>
          <w:szCs w:val="24"/>
        </w:rPr>
        <w:t xml:space="preserve"> </w:t>
      </w:r>
    </w:p>
    <w:p w:rsidR="00966C4A" w:rsidRPr="00966C4A" w:rsidRDefault="00966C4A" w:rsidP="00C46C65">
      <w:pPr>
        <w:autoSpaceDE w:val="0"/>
        <w:autoSpaceDN w:val="0"/>
        <w:adjustRightInd w:val="0"/>
        <w:spacing w:after="0" w:line="240" w:lineRule="auto"/>
        <w:jc w:val="both"/>
        <w:rPr>
          <w:rFonts w:ascii="Times New Roman" w:hAnsi="Times New Roman" w:cs="Times New Roman"/>
          <w:sz w:val="24"/>
          <w:szCs w:val="24"/>
        </w:rPr>
      </w:pPr>
    </w:p>
    <w:p w:rsidR="00C46C65" w:rsidRPr="00966C4A" w:rsidRDefault="00C46C65" w:rsidP="00C46C65">
      <w:pPr>
        <w:autoSpaceDE w:val="0"/>
        <w:autoSpaceDN w:val="0"/>
        <w:adjustRightInd w:val="0"/>
        <w:spacing w:after="0" w:line="240" w:lineRule="auto"/>
        <w:jc w:val="both"/>
        <w:rPr>
          <w:rFonts w:ascii="Times New Roman" w:hAnsi="Times New Roman" w:cs="Times New Roman"/>
          <w:sz w:val="24"/>
          <w:szCs w:val="24"/>
        </w:rPr>
      </w:pPr>
      <w:r w:rsidRPr="00966C4A">
        <w:rPr>
          <w:rFonts w:ascii="Times New Roman" w:hAnsi="Times New Roman" w:cs="Times New Roman"/>
          <w:sz w:val="24"/>
          <w:szCs w:val="24"/>
        </w:rPr>
        <w:t>Zřizovatel buduje ve školách polytechnické i přírodovědné učebny a současně je vybavuje kvalitními učební</w:t>
      </w:r>
      <w:r w:rsidR="00966C4A" w:rsidRPr="00966C4A">
        <w:rPr>
          <w:rFonts w:ascii="Times New Roman" w:hAnsi="Times New Roman" w:cs="Times New Roman"/>
          <w:sz w:val="24"/>
          <w:szCs w:val="24"/>
        </w:rPr>
        <w:t>mi pomůckami, nářadím, nástroji a</w:t>
      </w:r>
      <w:r w:rsidRPr="00966C4A">
        <w:rPr>
          <w:rFonts w:ascii="Times New Roman" w:hAnsi="Times New Roman" w:cs="Times New Roman"/>
          <w:sz w:val="24"/>
          <w:szCs w:val="24"/>
        </w:rPr>
        <w:t xml:space="preserve"> materiálem v souladu se současnými trendy a požadavky na podporu zájmu o technické a přírodovědné obory.</w:t>
      </w:r>
    </w:p>
    <w:p w:rsidR="00C46C65" w:rsidRDefault="00C46C65" w:rsidP="00C46C65">
      <w:pPr>
        <w:autoSpaceDE w:val="0"/>
        <w:autoSpaceDN w:val="0"/>
        <w:adjustRightInd w:val="0"/>
        <w:spacing w:after="0" w:line="240" w:lineRule="auto"/>
        <w:jc w:val="both"/>
        <w:rPr>
          <w:rFonts w:ascii="Times New Roman" w:hAnsi="Times New Roman" w:cs="Times New Roman"/>
          <w:color w:val="0070C0"/>
          <w:sz w:val="24"/>
          <w:szCs w:val="24"/>
        </w:rPr>
      </w:pPr>
      <w:r w:rsidRPr="00246C97">
        <w:rPr>
          <w:rFonts w:ascii="Times New Roman" w:hAnsi="Times New Roman" w:cs="Times New Roman"/>
          <w:sz w:val="24"/>
          <w:szCs w:val="24"/>
        </w:rPr>
        <w:t xml:space="preserve">Polytechnické vzdělávání začleňují do svých ŠVP </w:t>
      </w:r>
      <w:r w:rsidR="00246C97" w:rsidRPr="00246C97">
        <w:rPr>
          <w:rFonts w:ascii="Times New Roman" w:hAnsi="Times New Roman" w:cs="Times New Roman"/>
          <w:sz w:val="24"/>
          <w:szCs w:val="24"/>
        </w:rPr>
        <w:t>také</w:t>
      </w:r>
      <w:r w:rsidRPr="00246C97">
        <w:rPr>
          <w:rFonts w:ascii="Times New Roman" w:hAnsi="Times New Roman" w:cs="Times New Roman"/>
          <w:sz w:val="24"/>
          <w:szCs w:val="24"/>
        </w:rPr>
        <w:t xml:space="preserve"> mateřské školy. </w:t>
      </w:r>
      <w:r w:rsidR="00246C97" w:rsidRPr="00246C97">
        <w:rPr>
          <w:rFonts w:ascii="Times New Roman" w:hAnsi="Times New Roman" w:cs="Times New Roman"/>
          <w:sz w:val="24"/>
          <w:szCs w:val="24"/>
        </w:rPr>
        <w:t xml:space="preserve">Podstatou rozvoje polytechnického vzdělávání v mateřských školách je nastavení každodenních příležitostí budováním takových míst, která budou dětem přístupná pro samostatnou práci a tvořivost. V mateřských školách vznikají </w:t>
      </w:r>
      <w:r w:rsidRPr="00246C97">
        <w:rPr>
          <w:rFonts w:ascii="Times New Roman" w:hAnsi="Times New Roman" w:cs="Times New Roman"/>
          <w:sz w:val="24"/>
          <w:szCs w:val="24"/>
        </w:rPr>
        <w:t xml:space="preserve">koutky vybavené kutilským nářadím, kreativní dílny, pěstitelské koutky. Mateřské školy pořádají projektové dny, v kterých seznamují </w:t>
      </w:r>
      <w:r w:rsidR="00524B4F">
        <w:rPr>
          <w:rFonts w:ascii="Times New Roman" w:hAnsi="Times New Roman" w:cs="Times New Roman"/>
          <w:sz w:val="24"/>
          <w:szCs w:val="24"/>
        </w:rPr>
        <w:t xml:space="preserve">děti </w:t>
      </w:r>
      <w:r w:rsidRPr="00246C97">
        <w:rPr>
          <w:rFonts w:ascii="Times New Roman" w:hAnsi="Times New Roman" w:cs="Times New Roman"/>
          <w:sz w:val="24"/>
          <w:szCs w:val="24"/>
        </w:rPr>
        <w:t>pomocí kreativních stavebnic s prací zedníků, instalatérů, elektrikářů, architektů … Využívají k činnostem dětí také didaktické pomůcky z oblasti přírodních věd jako je magnetismus či optika</w:t>
      </w:r>
      <w:r w:rsidRPr="00364358">
        <w:rPr>
          <w:rFonts w:ascii="Times New Roman" w:hAnsi="Times New Roman" w:cs="Times New Roman"/>
          <w:color w:val="0070C0"/>
          <w:sz w:val="24"/>
          <w:szCs w:val="24"/>
        </w:rPr>
        <w:t xml:space="preserve">. </w:t>
      </w:r>
    </w:p>
    <w:p w:rsidR="00246C97" w:rsidRPr="00BC2A96" w:rsidRDefault="00246C97" w:rsidP="00C46C65">
      <w:pPr>
        <w:autoSpaceDE w:val="0"/>
        <w:autoSpaceDN w:val="0"/>
        <w:adjustRightInd w:val="0"/>
        <w:spacing w:after="0" w:line="240" w:lineRule="auto"/>
        <w:jc w:val="both"/>
        <w:rPr>
          <w:rFonts w:ascii="Times New Roman" w:hAnsi="Times New Roman" w:cs="Times New Roman"/>
          <w:sz w:val="24"/>
          <w:szCs w:val="24"/>
        </w:rPr>
      </w:pPr>
    </w:p>
    <w:p w:rsidR="00C46C65" w:rsidRDefault="00C46C65" w:rsidP="00C46C65">
      <w:pPr>
        <w:pStyle w:val="Nadpis3"/>
        <w:spacing w:before="0" w:line="240" w:lineRule="auto"/>
        <w:rPr>
          <w:rFonts w:ascii="Times New Roman" w:hAnsi="Times New Roman" w:cs="Times New Roman"/>
          <w:sz w:val="26"/>
          <w:szCs w:val="26"/>
        </w:rPr>
      </w:pPr>
      <w:r w:rsidRPr="00B31592">
        <w:rPr>
          <w:rFonts w:ascii="Times New Roman" w:hAnsi="Times New Roman" w:cs="Times New Roman"/>
          <w:sz w:val="26"/>
          <w:szCs w:val="26"/>
        </w:rPr>
        <w:t>Rizikové chování dětí a mládeže</w:t>
      </w:r>
    </w:p>
    <w:p w:rsidR="00C46C65" w:rsidRPr="00774991" w:rsidRDefault="00C46C65" w:rsidP="00C46C65">
      <w:pPr>
        <w:spacing w:after="0" w:line="240" w:lineRule="auto"/>
      </w:pPr>
    </w:p>
    <w:p w:rsidR="00C46C65" w:rsidRPr="00F82D98" w:rsidRDefault="00C46C65" w:rsidP="00C46C65">
      <w:p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Ve školách se pedagogové stále častěji potýkají s nežádoucími rizikovými projevy chování dětí a žáků.  Řešení takových projevů chování není jednoduché zvláště, pokud rodina nespolupracuje nebo dokonce problémové chování žáka popírá</w:t>
      </w:r>
      <w:r w:rsidR="00966C4A">
        <w:rPr>
          <w:rFonts w:ascii="Times New Roman" w:hAnsi="Times New Roman" w:cs="Times New Roman"/>
          <w:sz w:val="24"/>
          <w:szCs w:val="24"/>
        </w:rPr>
        <w:t xml:space="preserve"> či podporuje</w:t>
      </w:r>
      <w:r w:rsidRPr="00F82D98">
        <w:rPr>
          <w:rFonts w:ascii="Times New Roman" w:hAnsi="Times New Roman" w:cs="Times New Roman"/>
          <w:sz w:val="24"/>
          <w:szCs w:val="24"/>
        </w:rPr>
        <w:t>.</w:t>
      </w:r>
    </w:p>
    <w:p w:rsidR="00C46C65" w:rsidRPr="00F82D98" w:rsidRDefault="00C46C65" w:rsidP="00C46C65">
      <w:p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Je důležité včas problém identifikovat, i když identifikace není jednoduchá. Žáci projevy rizikového chování umí před pedagogy skrývat, o to větší důraz je kladen na včasnou depistáž.</w:t>
      </w:r>
      <w:r w:rsidR="00F82D98" w:rsidRPr="00F82D98">
        <w:rPr>
          <w:rFonts w:ascii="Times New Roman" w:hAnsi="Times New Roman" w:cs="Times New Roman"/>
          <w:sz w:val="24"/>
          <w:szCs w:val="24"/>
        </w:rPr>
        <w:t xml:space="preserve"> </w:t>
      </w:r>
      <w:r w:rsidRPr="00F82D98">
        <w:rPr>
          <w:rFonts w:ascii="Times New Roman" w:hAnsi="Times New Roman" w:cs="Times New Roman"/>
          <w:sz w:val="24"/>
          <w:szCs w:val="24"/>
        </w:rPr>
        <w:t>Rizikové chování má různou podobu: fyzickou, psychickou, v sociálníc</w:t>
      </w:r>
      <w:r w:rsidR="00F82D98" w:rsidRPr="00F82D98">
        <w:rPr>
          <w:rFonts w:ascii="Times New Roman" w:hAnsi="Times New Roman" w:cs="Times New Roman"/>
          <w:sz w:val="24"/>
          <w:szCs w:val="24"/>
        </w:rPr>
        <w:t xml:space="preserve">h a společenských vazbách atd. </w:t>
      </w:r>
    </w:p>
    <w:p w:rsidR="00C46C65" w:rsidRPr="00F82D98" w:rsidRDefault="00C46C65" w:rsidP="00C46C65">
      <w:p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Nejčastější projevy rizikové chování ve školách jsou:</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šikana, kyberšikana,</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psychická i fyzická agresivita vůči žákům a stále častěji také vůči pedagogům a ostatním pracovníkům školy,</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užívání návykových látek (alkohol, cigarety, omamné látky), zde se projevuje nepatřičná vysoká společenská tolerance,</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záškoláctví a skryté záškoláctví, a to mnohdy s podporou rodičů,</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vyloučení jedinců z kolektivu,</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projevy rasismu a xenofobie,</w:t>
      </w:r>
    </w:p>
    <w:p w:rsidR="00C46C65" w:rsidRPr="00F82D98" w:rsidRDefault="00C46C65" w:rsidP="00743AE8">
      <w:pPr>
        <w:pStyle w:val="Odstavecseseznamem"/>
        <w:numPr>
          <w:ilvl w:val="0"/>
          <w:numId w:val="13"/>
        </w:num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ale také zanedbávání, zneužívaní či týrání dítěte.</w:t>
      </w:r>
    </w:p>
    <w:p w:rsidR="00C46C65" w:rsidRPr="00F82D98" w:rsidRDefault="00C46C65" w:rsidP="00C46C65">
      <w:pPr>
        <w:spacing w:after="0" w:line="240" w:lineRule="auto"/>
        <w:jc w:val="both"/>
        <w:rPr>
          <w:rFonts w:ascii="Times New Roman" w:hAnsi="Times New Roman" w:cs="Times New Roman"/>
          <w:sz w:val="24"/>
          <w:szCs w:val="24"/>
        </w:rPr>
      </w:pPr>
    </w:p>
    <w:p w:rsidR="00C46C65" w:rsidRPr="00F82D98" w:rsidRDefault="00C46C65" w:rsidP="00C46C65">
      <w:p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 xml:space="preserve">Na </w:t>
      </w:r>
      <w:r w:rsidRPr="00966C4A">
        <w:rPr>
          <w:rFonts w:ascii="Times New Roman" w:hAnsi="Times New Roman" w:cs="Times New Roman"/>
          <w:sz w:val="24"/>
          <w:szCs w:val="24"/>
          <w:u w:val="single"/>
        </w:rPr>
        <w:t>základních školách</w:t>
      </w:r>
      <w:r w:rsidRPr="00F82D98">
        <w:rPr>
          <w:rFonts w:ascii="Times New Roman" w:hAnsi="Times New Roman" w:cs="Times New Roman"/>
          <w:sz w:val="24"/>
          <w:szCs w:val="24"/>
        </w:rPr>
        <w:t xml:space="preserve"> se na procesu prevence rizikového chování podílejí školní metodici prevence, kariéroví a výchovní poradci a třídní učitelé. </w:t>
      </w:r>
      <w:r w:rsidR="00F82D98" w:rsidRPr="00F82D98">
        <w:rPr>
          <w:rFonts w:ascii="Times New Roman" w:hAnsi="Times New Roman" w:cs="Times New Roman"/>
          <w:sz w:val="24"/>
          <w:szCs w:val="24"/>
        </w:rPr>
        <w:t>Ve školách je zřízeno</w:t>
      </w:r>
      <w:r w:rsidRPr="00F82D98">
        <w:rPr>
          <w:rFonts w:ascii="Times New Roman" w:hAnsi="Times New Roman" w:cs="Times New Roman"/>
          <w:sz w:val="24"/>
          <w:szCs w:val="24"/>
        </w:rPr>
        <w:t xml:space="preserve"> školní poradensk</w:t>
      </w:r>
      <w:r w:rsidR="00F82D98" w:rsidRPr="00F82D98">
        <w:rPr>
          <w:rFonts w:ascii="Times New Roman" w:hAnsi="Times New Roman" w:cs="Times New Roman"/>
          <w:sz w:val="24"/>
          <w:szCs w:val="24"/>
        </w:rPr>
        <w:t>é pracoviště s vlastním zázemím.</w:t>
      </w:r>
    </w:p>
    <w:p w:rsidR="00F82D98" w:rsidRPr="00F82D98" w:rsidRDefault="00C46C65" w:rsidP="00C46C65">
      <w:pPr>
        <w:spacing w:after="0" w:line="240" w:lineRule="auto"/>
        <w:jc w:val="both"/>
        <w:rPr>
          <w:rFonts w:ascii="Times New Roman" w:hAnsi="Times New Roman" w:cs="Times New Roman"/>
          <w:sz w:val="24"/>
          <w:szCs w:val="24"/>
        </w:rPr>
      </w:pPr>
      <w:r w:rsidRPr="00F82D98">
        <w:rPr>
          <w:rFonts w:ascii="Times New Roman" w:hAnsi="Times New Roman" w:cs="Times New Roman"/>
          <w:sz w:val="24"/>
          <w:szCs w:val="24"/>
        </w:rPr>
        <w:t>Školní metodici prevence úzce spolupracují s krajskými koordinátory prevence, OSPOD, Městskou policií a Policii ČR a neziskovými organizacemi, jejichž programy se zaměřují na předc</w:t>
      </w:r>
      <w:r w:rsidR="00F82D98" w:rsidRPr="00F82D98">
        <w:rPr>
          <w:rFonts w:ascii="Times New Roman" w:hAnsi="Times New Roman" w:cs="Times New Roman"/>
          <w:sz w:val="24"/>
          <w:szCs w:val="24"/>
        </w:rPr>
        <w:t>házení nežádoucích jevů chování</w:t>
      </w:r>
      <w:r w:rsidRPr="00F82D98">
        <w:rPr>
          <w:rFonts w:ascii="Times New Roman" w:hAnsi="Times New Roman" w:cs="Times New Roman"/>
          <w:sz w:val="24"/>
          <w:szCs w:val="24"/>
        </w:rPr>
        <w:t>.</w:t>
      </w:r>
    </w:p>
    <w:p w:rsidR="00C46C65" w:rsidRPr="00E13CBF" w:rsidRDefault="00C46C65" w:rsidP="00C46C65">
      <w:pPr>
        <w:spacing w:after="0" w:line="240" w:lineRule="auto"/>
        <w:jc w:val="both"/>
        <w:rPr>
          <w:rFonts w:ascii="Times New Roman" w:hAnsi="Times New Roman" w:cs="Times New Roman"/>
          <w:sz w:val="24"/>
          <w:szCs w:val="24"/>
        </w:rPr>
      </w:pPr>
      <w:r w:rsidRPr="00E13CBF">
        <w:rPr>
          <w:rFonts w:ascii="Times New Roman" w:hAnsi="Times New Roman" w:cs="Times New Roman"/>
          <w:sz w:val="24"/>
          <w:szCs w:val="24"/>
        </w:rPr>
        <w:t>Odborníci na školách pracují s jednotlivci i třídními kolektivy. Pořádají pro žáky semináře, workshopy, poskytují metodickou podporu pedagogům, spolupracují s Pedagogicko-psychologickou porad</w:t>
      </w:r>
      <w:r>
        <w:rPr>
          <w:rFonts w:ascii="Times New Roman" w:hAnsi="Times New Roman" w:cs="Times New Roman"/>
          <w:sz w:val="24"/>
          <w:szCs w:val="24"/>
        </w:rPr>
        <w:t>n</w:t>
      </w:r>
      <w:r w:rsidRPr="00E13CBF">
        <w:rPr>
          <w:rFonts w:ascii="Times New Roman" w:hAnsi="Times New Roman" w:cs="Times New Roman"/>
          <w:sz w:val="24"/>
          <w:szCs w:val="24"/>
        </w:rPr>
        <w:t>ou a Speciálním pedagogickým centrem.</w:t>
      </w:r>
      <w:r w:rsidR="003F1071">
        <w:rPr>
          <w:rFonts w:ascii="Times New Roman" w:hAnsi="Times New Roman" w:cs="Times New Roman"/>
          <w:sz w:val="24"/>
          <w:szCs w:val="24"/>
        </w:rPr>
        <w:t xml:space="preserve"> V</w:t>
      </w:r>
      <w:r w:rsidRPr="00E13CBF">
        <w:rPr>
          <w:rFonts w:ascii="Times New Roman" w:hAnsi="Times New Roman" w:cs="Times New Roman"/>
          <w:sz w:val="24"/>
          <w:szCs w:val="24"/>
        </w:rPr>
        <w:t xml:space="preserve">elký význam </w:t>
      </w:r>
      <w:r w:rsidR="003F1071">
        <w:rPr>
          <w:rFonts w:ascii="Times New Roman" w:hAnsi="Times New Roman" w:cs="Times New Roman"/>
          <w:sz w:val="24"/>
          <w:szCs w:val="24"/>
        </w:rPr>
        <w:t xml:space="preserve">má </w:t>
      </w:r>
      <w:r w:rsidRPr="00E13CBF">
        <w:rPr>
          <w:rFonts w:ascii="Times New Roman" w:hAnsi="Times New Roman" w:cs="Times New Roman"/>
          <w:sz w:val="24"/>
          <w:szCs w:val="24"/>
        </w:rPr>
        <w:t xml:space="preserve">výkon primární prevence zajišťovaný oblastními metodiky prevence v PPP a SPC a školními metodiky prevence. K systémovému vedení školních metodiků prevence jsou pořádány Krajské konference primární prevence spolu s PPP a SPC, porady školních metodiků prevence, </w:t>
      </w:r>
      <w:r w:rsidR="003F1071">
        <w:rPr>
          <w:rFonts w:ascii="Times New Roman" w:hAnsi="Times New Roman" w:cs="Times New Roman"/>
          <w:sz w:val="24"/>
          <w:szCs w:val="24"/>
        </w:rPr>
        <w:t>k</w:t>
      </w:r>
      <w:r w:rsidRPr="00E13CBF">
        <w:rPr>
          <w:rFonts w:ascii="Times New Roman" w:hAnsi="Times New Roman" w:cs="Times New Roman"/>
          <w:sz w:val="24"/>
          <w:szCs w:val="24"/>
        </w:rPr>
        <w:t xml:space="preserve">onference primární prevence rizikového chování ve spolupráci s Katedrou psychologie FF UP a Konference pro výchovné poradce a metodiky prevence. </w:t>
      </w:r>
    </w:p>
    <w:p w:rsidR="00C46C65" w:rsidRDefault="00C46C65" w:rsidP="00C46C65">
      <w:pPr>
        <w:spacing w:after="0" w:line="240" w:lineRule="auto"/>
        <w:jc w:val="both"/>
        <w:rPr>
          <w:rFonts w:ascii="Times New Roman" w:hAnsi="Times New Roman" w:cs="Times New Roman"/>
          <w:sz w:val="24"/>
          <w:szCs w:val="24"/>
        </w:rPr>
      </w:pPr>
      <w:r w:rsidRPr="00E13CBF">
        <w:rPr>
          <w:rFonts w:ascii="Times New Roman" w:hAnsi="Times New Roman" w:cs="Times New Roman"/>
          <w:sz w:val="24"/>
          <w:szCs w:val="24"/>
        </w:rPr>
        <w:t>Na národní úrovni MŠMT metodicky vede a koordinuje síť koordinátorů prevence.</w:t>
      </w: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w:t>
      </w:r>
      <w:r w:rsidRPr="006C49CF">
        <w:rPr>
          <w:rFonts w:ascii="Times New Roman" w:hAnsi="Times New Roman" w:cs="Times New Roman"/>
          <w:sz w:val="24"/>
          <w:szCs w:val="24"/>
          <w:u w:val="single"/>
        </w:rPr>
        <w:t>mateřských školách</w:t>
      </w:r>
      <w:r>
        <w:rPr>
          <w:rFonts w:ascii="Times New Roman" w:hAnsi="Times New Roman" w:cs="Times New Roman"/>
          <w:sz w:val="24"/>
          <w:szCs w:val="24"/>
        </w:rPr>
        <w:t xml:space="preserve"> se pedagogové nejvíce setkávají s poruchami chování u dětí předškolního věku – děti svým chováním ohrožují na zdraví jak své vrstevníky, tak i pedagogy. Velkým nedostatkem na trhu je vzdělávání pedagogů mateřských škol právě v</w:t>
      </w:r>
      <w:r w:rsidR="006C49CF">
        <w:rPr>
          <w:rFonts w:ascii="Times New Roman" w:hAnsi="Times New Roman" w:cs="Times New Roman"/>
          <w:sz w:val="24"/>
          <w:szCs w:val="24"/>
        </w:rPr>
        <w:t> oblasti rizikového chování dětí</w:t>
      </w:r>
      <w:r>
        <w:rPr>
          <w:rFonts w:ascii="Times New Roman" w:hAnsi="Times New Roman" w:cs="Times New Roman"/>
          <w:sz w:val="24"/>
          <w:szCs w:val="24"/>
        </w:rPr>
        <w:t xml:space="preserve"> již v předškolním věku a poradenství dětských psychologů pro mateřské školy.</w:t>
      </w:r>
      <w:r w:rsidR="00246C97">
        <w:rPr>
          <w:rFonts w:ascii="Times New Roman" w:hAnsi="Times New Roman" w:cs="Times New Roman"/>
          <w:sz w:val="24"/>
          <w:szCs w:val="24"/>
        </w:rPr>
        <w:t xml:space="preserve"> </w:t>
      </w:r>
      <w:r w:rsidR="00524B4F">
        <w:rPr>
          <w:rFonts w:ascii="Times New Roman" w:hAnsi="Times New Roman" w:cs="Times New Roman"/>
          <w:sz w:val="24"/>
          <w:szCs w:val="24"/>
        </w:rPr>
        <w:t xml:space="preserve">Pedagogové mateřských škol </w:t>
      </w:r>
      <w:r w:rsidR="00524B4F" w:rsidRPr="00524B4F">
        <w:rPr>
          <w:rFonts w:ascii="Times New Roman" w:hAnsi="Times New Roman" w:cs="Times New Roman"/>
          <w:sz w:val="24"/>
          <w:szCs w:val="24"/>
        </w:rPr>
        <w:t xml:space="preserve">využívají ke </w:t>
      </w:r>
      <w:r w:rsidR="00524B4F">
        <w:rPr>
          <w:rFonts w:ascii="Times New Roman" w:hAnsi="Times New Roman" w:cs="Times New Roman"/>
          <w:sz w:val="24"/>
          <w:szCs w:val="24"/>
        </w:rPr>
        <w:t>spolupráci převážně PPP a SPC.</w:t>
      </w:r>
      <w:r w:rsidR="00246C97">
        <w:rPr>
          <w:rFonts w:ascii="Times New Roman" w:hAnsi="Times New Roman" w:cs="Times New Roman"/>
          <w:sz w:val="24"/>
          <w:szCs w:val="24"/>
        </w:rPr>
        <w:t xml:space="preserve"> </w:t>
      </w:r>
      <w:r w:rsidR="00F82D98">
        <w:rPr>
          <w:rFonts w:ascii="Times New Roman" w:hAnsi="Times New Roman" w:cs="Times New Roman"/>
          <w:sz w:val="24"/>
          <w:szCs w:val="24"/>
        </w:rPr>
        <w:t>Kapacity PPP a SPC jsou však omezené. Je třeba vytvořit systémové nastavení podpory směrem k supervizi, mentoringu, vzdělávání v oblasti profesní reflexe. Zvyšující se poruchy chování mohou v důsledku vést až k postupnému vyhoření pedagogických pracovníků.</w:t>
      </w:r>
    </w:p>
    <w:p w:rsidR="001823D0" w:rsidRPr="00E13CBF" w:rsidRDefault="001823D0" w:rsidP="00C46C65">
      <w:pPr>
        <w:spacing w:after="0" w:line="240" w:lineRule="auto"/>
        <w:jc w:val="both"/>
        <w:rPr>
          <w:rFonts w:ascii="Times New Roman" w:hAnsi="Times New Roman" w:cs="Times New Roman"/>
          <w:sz w:val="24"/>
          <w:szCs w:val="24"/>
        </w:rPr>
      </w:pPr>
    </w:p>
    <w:p w:rsidR="00C46C65" w:rsidRPr="001B4CB1" w:rsidRDefault="00C46C65" w:rsidP="00C46C65">
      <w:pPr>
        <w:pStyle w:val="Nadpis3"/>
        <w:spacing w:before="0" w:line="240" w:lineRule="auto"/>
        <w:rPr>
          <w:rStyle w:val="Zdraznnintenzivn"/>
          <w:rFonts w:ascii="Times New Roman" w:hAnsi="Times New Roman" w:cs="Times New Roman"/>
          <w:b/>
          <w:i w:val="0"/>
          <w:sz w:val="26"/>
          <w:szCs w:val="26"/>
        </w:rPr>
      </w:pPr>
      <w:r w:rsidRPr="001B4CB1">
        <w:rPr>
          <w:rStyle w:val="Zdraznnintenzivn"/>
          <w:rFonts w:ascii="Times New Roman" w:hAnsi="Times New Roman" w:cs="Times New Roman"/>
          <w:b/>
          <w:i w:val="0"/>
          <w:sz w:val="26"/>
          <w:szCs w:val="26"/>
        </w:rPr>
        <w:t>SWOT analýza vzdělávání</w:t>
      </w:r>
    </w:p>
    <w:p w:rsidR="00C46C65" w:rsidRPr="001B4CB1" w:rsidRDefault="00C46C65" w:rsidP="00C46C65">
      <w:pPr>
        <w:spacing w:after="0" w:line="240" w:lineRule="auto"/>
        <w:jc w:val="both"/>
      </w:pPr>
    </w:p>
    <w:tbl>
      <w:tblPr>
        <w:tblStyle w:val="Mkatabulky"/>
        <w:tblW w:w="0" w:type="auto"/>
        <w:tblLook w:val="04A0" w:firstRow="1" w:lastRow="0" w:firstColumn="1" w:lastColumn="0" w:noHBand="0" w:noVBand="1"/>
      </w:tblPr>
      <w:tblGrid>
        <w:gridCol w:w="4606"/>
        <w:gridCol w:w="4606"/>
      </w:tblGrid>
      <w:tr w:rsidR="00C46C65" w:rsidRPr="001B4CB1" w:rsidTr="00836FB6">
        <w:tc>
          <w:tcPr>
            <w:tcW w:w="4606" w:type="dxa"/>
            <w:shd w:val="clear" w:color="auto" w:fill="CCECFF"/>
          </w:tcPr>
          <w:p w:rsidR="00C46C65" w:rsidRPr="001B4CB1" w:rsidRDefault="00C46C65" w:rsidP="00836FB6">
            <w:pPr>
              <w:rPr>
                <w:rFonts w:ascii="Times New Roman" w:hAnsi="Times New Roman" w:cs="Times New Roman"/>
                <w:b/>
                <w:sz w:val="24"/>
                <w:szCs w:val="24"/>
              </w:rPr>
            </w:pPr>
            <w:r w:rsidRPr="001B4CB1">
              <w:rPr>
                <w:rFonts w:ascii="Times New Roman" w:hAnsi="Times New Roman" w:cs="Times New Roman"/>
                <w:b/>
                <w:sz w:val="24"/>
                <w:szCs w:val="24"/>
              </w:rPr>
              <w:t>Silné stránky</w:t>
            </w:r>
          </w:p>
        </w:tc>
        <w:tc>
          <w:tcPr>
            <w:tcW w:w="4606" w:type="dxa"/>
            <w:shd w:val="clear" w:color="auto" w:fill="CCECFF"/>
          </w:tcPr>
          <w:p w:rsidR="00C46C65" w:rsidRPr="001B4CB1" w:rsidRDefault="00C46C65" w:rsidP="00836FB6">
            <w:pPr>
              <w:rPr>
                <w:rFonts w:ascii="Times New Roman" w:hAnsi="Times New Roman" w:cs="Times New Roman"/>
                <w:b/>
                <w:sz w:val="24"/>
                <w:szCs w:val="24"/>
              </w:rPr>
            </w:pPr>
            <w:r w:rsidRPr="001B4CB1">
              <w:rPr>
                <w:rFonts w:ascii="Times New Roman" w:hAnsi="Times New Roman" w:cs="Times New Roman"/>
                <w:b/>
                <w:sz w:val="24"/>
                <w:szCs w:val="24"/>
              </w:rPr>
              <w:t>Slabé stránky</w:t>
            </w:r>
          </w:p>
        </w:tc>
      </w:tr>
      <w:tr w:rsidR="00C46C65" w:rsidRPr="001B4CB1" w:rsidTr="00836FB6">
        <w:tc>
          <w:tcPr>
            <w:tcW w:w="4606" w:type="dxa"/>
          </w:tcPr>
          <w:p w:rsidR="00C46C65" w:rsidRPr="001B4CB1" w:rsidRDefault="006C49CF"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o</w:t>
            </w:r>
            <w:r w:rsidR="00C46C65" w:rsidRPr="001B4CB1">
              <w:rPr>
                <w:rFonts w:ascii="Times New Roman" w:hAnsi="Times New Roman" w:cs="Times New Roman"/>
                <w:sz w:val="24"/>
                <w:szCs w:val="24"/>
              </w:rPr>
              <w:t>chota investovat do vzdělávání,</w:t>
            </w:r>
          </w:p>
          <w:p w:rsidR="006C49CF" w:rsidRDefault="00C46C65" w:rsidP="00836FB6">
            <w:pPr>
              <w:pStyle w:val="Odstavecseseznamem"/>
              <w:numPr>
                <w:ilvl w:val="0"/>
                <w:numId w:val="6"/>
              </w:numPr>
              <w:ind w:left="284" w:hanging="284"/>
              <w:jc w:val="both"/>
              <w:rPr>
                <w:rFonts w:ascii="Times New Roman" w:hAnsi="Times New Roman" w:cs="Times New Roman"/>
                <w:sz w:val="24"/>
                <w:szCs w:val="24"/>
              </w:rPr>
            </w:pPr>
            <w:r w:rsidRPr="006C49CF">
              <w:rPr>
                <w:rFonts w:ascii="Times New Roman" w:hAnsi="Times New Roman" w:cs="Times New Roman"/>
                <w:sz w:val="24"/>
                <w:szCs w:val="24"/>
              </w:rPr>
              <w:t>podpora vzdělávání dětí a žáků se SVP na celostátní úrovni</w:t>
            </w:r>
            <w:r w:rsidR="0008696C">
              <w:rPr>
                <w:rFonts w:ascii="Times New Roman" w:hAnsi="Times New Roman" w:cs="Times New Roman"/>
                <w:sz w:val="24"/>
                <w:szCs w:val="24"/>
              </w:rPr>
              <w:t>,</w:t>
            </w:r>
            <w:r w:rsidRPr="006C49CF">
              <w:rPr>
                <w:rFonts w:ascii="Times New Roman" w:hAnsi="Times New Roman" w:cs="Times New Roman"/>
                <w:sz w:val="24"/>
                <w:szCs w:val="24"/>
              </w:rPr>
              <w:t xml:space="preserve"> </w:t>
            </w:r>
          </w:p>
          <w:p w:rsidR="00C46C65" w:rsidRPr="006C49CF" w:rsidRDefault="00C46C65" w:rsidP="00836FB6">
            <w:pPr>
              <w:pStyle w:val="Odstavecseseznamem"/>
              <w:numPr>
                <w:ilvl w:val="0"/>
                <w:numId w:val="6"/>
              </w:numPr>
              <w:ind w:left="284" w:hanging="284"/>
              <w:jc w:val="both"/>
              <w:rPr>
                <w:rFonts w:ascii="Times New Roman" w:hAnsi="Times New Roman" w:cs="Times New Roman"/>
                <w:sz w:val="24"/>
                <w:szCs w:val="24"/>
              </w:rPr>
            </w:pPr>
            <w:r w:rsidRPr="006C49CF">
              <w:rPr>
                <w:rFonts w:ascii="Times New Roman" w:hAnsi="Times New Roman" w:cs="Times New Roman"/>
                <w:sz w:val="24"/>
                <w:szCs w:val="24"/>
              </w:rPr>
              <w:t>spolupráce ZŠ a MŠ s UPOL v oblasti klíčových kompetencí,</w:t>
            </w:r>
          </w:p>
          <w:p w:rsidR="00C46C65" w:rsidRPr="001B4CB1" w:rsidRDefault="00C46C65" w:rsidP="00836FB6">
            <w:pPr>
              <w:pStyle w:val="Odstavecseseznamem"/>
              <w:numPr>
                <w:ilvl w:val="0"/>
                <w:numId w:val="6"/>
              </w:numPr>
              <w:ind w:left="284" w:hanging="284"/>
              <w:jc w:val="both"/>
              <w:rPr>
                <w:rFonts w:ascii="Times New Roman" w:hAnsi="Times New Roman" w:cs="Times New Roman"/>
                <w:sz w:val="24"/>
                <w:szCs w:val="24"/>
              </w:rPr>
            </w:pPr>
            <w:r w:rsidRPr="001B4CB1">
              <w:rPr>
                <w:rFonts w:ascii="Times New Roman" w:hAnsi="Times New Roman" w:cs="Times New Roman"/>
                <w:sz w:val="24"/>
                <w:szCs w:val="24"/>
              </w:rPr>
              <w:t>podpora polytechnického vzdělávání budování odborných učeben,</w:t>
            </w:r>
          </w:p>
          <w:p w:rsidR="00C46C65" w:rsidRPr="001B4CB1" w:rsidRDefault="00C46C65" w:rsidP="00836FB6">
            <w:pPr>
              <w:pStyle w:val="Odstavecseseznamem"/>
              <w:numPr>
                <w:ilvl w:val="0"/>
                <w:numId w:val="6"/>
              </w:numPr>
              <w:ind w:left="284" w:hanging="284"/>
              <w:jc w:val="both"/>
              <w:rPr>
                <w:rFonts w:ascii="Times New Roman" w:hAnsi="Times New Roman" w:cs="Times New Roman"/>
                <w:sz w:val="24"/>
                <w:szCs w:val="24"/>
              </w:rPr>
            </w:pPr>
            <w:r w:rsidRPr="001B4CB1">
              <w:rPr>
                <w:rFonts w:ascii="Times New Roman" w:hAnsi="Times New Roman" w:cs="Times New Roman"/>
                <w:sz w:val="24"/>
                <w:szCs w:val="24"/>
              </w:rPr>
              <w:t>spolupráce s policií, OSPOD, PPP, SPC a dalšími organizacemi při výskytu a řešení rizikového chování žáků,</w:t>
            </w:r>
          </w:p>
          <w:p w:rsidR="003F1071" w:rsidRPr="001B4CB1" w:rsidRDefault="0008696C" w:rsidP="00836FB6">
            <w:pPr>
              <w:pStyle w:val="Odstavecseseznamem"/>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personální podpora</w:t>
            </w:r>
          </w:p>
        </w:tc>
        <w:tc>
          <w:tcPr>
            <w:tcW w:w="4606" w:type="dxa"/>
          </w:tcPr>
          <w:p w:rsidR="00C46C65" w:rsidRPr="006C49CF" w:rsidRDefault="006C49CF" w:rsidP="006C49CF">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k</w:t>
            </w:r>
            <w:r w:rsidR="00C46C65" w:rsidRPr="001B4CB1">
              <w:rPr>
                <w:rFonts w:ascii="Times New Roman" w:hAnsi="Times New Roman" w:cs="Times New Roman"/>
                <w:sz w:val="24"/>
                <w:szCs w:val="24"/>
              </w:rPr>
              <w:t>lima školy ovlivněné technickým stavem budov,</w:t>
            </w:r>
          </w:p>
          <w:p w:rsidR="00C46C65" w:rsidRPr="001B4CB1" w:rsidRDefault="00C46C65" w:rsidP="00836FB6">
            <w:pPr>
              <w:pStyle w:val="Odstavecseseznamem"/>
              <w:numPr>
                <w:ilvl w:val="0"/>
                <w:numId w:val="6"/>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nedostatečná podpora supervizí pedagogů,</w:t>
            </w:r>
          </w:p>
          <w:p w:rsidR="00C46C65" w:rsidRPr="001B4CB1" w:rsidRDefault="00C46C65" w:rsidP="00836FB6">
            <w:pPr>
              <w:pStyle w:val="Odstavecseseznamem"/>
              <w:numPr>
                <w:ilvl w:val="0"/>
                <w:numId w:val="6"/>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nedostatečný prostor pro projektovou a mezipředmětovou výuku,</w:t>
            </w:r>
          </w:p>
          <w:p w:rsidR="00C46C65" w:rsidRDefault="00C46C65" w:rsidP="00836FB6">
            <w:pPr>
              <w:pStyle w:val="Odstavecseseznamem"/>
              <w:numPr>
                <w:ilvl w:val="0"/>
                <w:numId w:val="6"/>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zastaralé počítačové vybavení</w:t>
            </w:r>
            <w:r>
              <w:rPr>
                <w:rFonts w:ascii="Times New Roman" w:hAnsi="Times New Roman" w:cs="Times New Roman"/>
                <w:sz w:val="24"/>
                <w:szCs w:val="24"/>
              </w:rPr>
              <w:t>,</w:t>
            </w:r>
          </w:p>
          <w:p w:rsidR="00C46C65" w:rsidRDefault="00C46C65" w:rsidP="00836FB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nedostatek finančních prostředků na nákup nových digitálních technologií,</w:t>
            </w:r>
          </w:p>
          <w:p w:rsidR="00F82D98" w:rsidRPr="001B4CB1" w:rsidRDefault="0008696C" w:rsidP="00836FB6">
            <w:pPr>
              <w:pStyle w:val="Odstavecseseznamem"/>
              <w:numPr>
                <w:ilvl w:val="0"/>
                <w:numId w:val="6"/>
              </w:numPr>
              <w:ind w:left="356" w:hanging="284"/>
              <w:jc w:val="both"/>
              <w:rPr>
                <w:rFonts w:ascii="Times New Roman" w:hAnsi="Times New Roman" w:cs="Times New Roman"/>
                <w:sz w:val="24"/>
                <w:szCs w:val="24"/>
              </w:rPr>
            </w:pPr>
            <w:r>
              <w:rPr>
                <w:rFonts w:ascii="Times New Roman" w:hAnsi="Times New Roman" w:cs="Times New Roman"/>
                <w:sz w:val="24"/>
                <w:szCs w:val="24"/>
              </w:rPr>
              <w:t>omezené kapacity PPP a SPC</w:t>
            </w:r>
          </w:p>
        </w:tc>
      </w:tr>
      <w:tr w:rsidR="00C46C65" w:rsidRPr="001B4CB1" w:rsidTr="00836FB6">
        <w:tc>
          <w:tcPr>
            <w:tcW w:w="4606" w:type="dxa"/>
            <w:shd w:val="clear" w:color="auto" w:fill="CCECFF"/>
          </w:tcPr>
          <w:p w:rsidR="00C46C65" w:rsidRPr="001B4CB1" w:rsidRDefault="00C46C65" w:rsidP="00836FB6">
            <w:pPr>
              <w:rPr>
                <w:rFonts w:ascii="Times New Roman" w:hAnsi="Times New Roman" w:cs="Times New Roman"/>
                <w:b/>
                <w:sz w:val="24"/>
                <w:szCs w:val="24"/>
              </w:rPr>
            </w:pPr>
            <w:r w:rsidRPr="001B4CB1">
              <w:rPr>
                <w:rFonts w:ascii="Times New Roman" w:hAnsi="Times New Roman" w:cs="Times New Roman"/>
                <w:b/>
                <w:sz w:val="24"/>
                <w:szCs w:val="24"/>
              </w:rPr>
              <w:t>Příležitosti</w:t>
            </w:r>
          </w:p>
        </w:tc>
        <w:tc>
          <w:tcPr>
            <w:tcW w:w="4606" w:type="dxa"/>
            <w:shd w:val="clear" w:color="auto" w:fill="CCECFF"/>
          </w:tcPr>
          <w:p w:rsidR="00C46C65" w:rsidRPr="001B4CB1" w:rsidRDefault="00C46C65" w:rsidP="00836FB6">
            <w:pPr>
              <w:rPr>
                <w:rFonts w:ascii="Times New Roman" w:hAnsi="Times New Roman" w:cs="Times New Roman"/>
                <w:b/>
                <w:sz w:val="24"/>
                <w:szCs w:val="24"/>
              </w:rPr>
            </w:pPr>
            <w:r w:rsidRPr="001B4CB1">
              <w:rPr>
                <w:rFonts w:ascii="Times New Roman" w:hAnsi="Times New Roman" w:cs="Times New Roman"/>
                <w:b/>
                <w:sz w:val="24"/>
                <w:szCs w:val="24"/>
              </w:rPr>
              <w:t>Hrozby</w:t>
            </w:r>
          </w:p>
        </w:tc>
      </w:tr>
      <w:tr w:rsidR="00C46C65" w:rsidTr="00836FB6">
        <w:tc>
          <w:tcPr>
            <w:tcW w:w="4606" w:type="dxa"/>
          </w:tcPr>
          <w:p w:rsidR="00C46C65" w:rsidRPr="001B4CB1" w:rsidRDefault="006C49CF" w:rsidP="00836FB6">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v</w:t>
            </w:r>
            <w:r w:rsidR="00C46C65" w:rsidRPr="001B4CB1">
              <w:rPr>
                <w:rFonts w:ascii="Times New Roman" w:hAnsi="Times New Roman" w:cs="Times New Roman"/>
                <w:sz w:val="24"/>
                <w:szCs w:val="24"/>
              </w:rPr>
              <w:t>yužití dotačních titulů ke zkvalitnění vzdělávání pedagogů a žáků,</w:t>
            </w:r>
          </w:p>
          <w:p w:rsidR="00C46C65" w:rsidRPr="001B4CB1" w:rsidRDefault="00C46C65" w:rsidP="00836FB6">
            <w:pPr>
              <w:pStyle w:val="Odstavecseseznamem"/>
              <w:numPr>
                <w:ilvl w:val="0"/>
                <w:numId w:val="7"/>
              </w:numPr>
              <w:ind w:left="284" w:hanging="284"/>
              <w:jc w:val="both"/>
              <w:rPr>
                <w:rFonts w:ascii="Times New Roman" w:hAnsi="Times New Roman" w:cs="Times New Roman"/>
                <w:sz w:val="24"/>
                <w:szCs w:val="24"/>
              </w:rPr>
            </w:pPr>
            <w:r w:rsidRPr="001B4CB1">
              <w:rPr>
                <w:rFonts w:ascii="Times New Roman" w:hAnsi="Times New Roman" w:cs="Times New Roman"/>
                <w:sz w:val="24"/>
                <w:szCs w:val="24"/>
              </w:rPr>
              <w:t>rozšířená nabídka mimoškolní činnosti na podporu rozvoje klíčových kompetencí žáků,</w:t>
            </w:r>
          </w:p>
          <w:p w:rsidR="00C46C65" w:rsidRPr="001B4CB1" w:rsidRDefault="00C46C65" w:rsidP="00836FB6">
            <w:pPr>
              <w:pStyle w:val="Odstavecseseznamem"/>
              <w:numPr>
                <w:ilvl w:val="0"/>
                <w:numId w:val="7"/>
              </w:numPr>
              <w:ind w:left="284" w:hanging="284"/>
              <w:jc w:val="both"/>
              <w:rPr>
                <w:rFonts w:ascii="Times New Roman" w:hAnsi="Times New Roman" w:cs="Times New Roman"/>
                <w:sz w:val="24"/>
                <w:szCs w:val="24"/>
              </w:rPr>
            </w:pPr>
            <w:r w:rsidRPr="001B4CB1">
              <w:rPr>
                <w:rFonts w:ascii="Times New Roman" w:hAnsi="Times New Roman" w:cs="Times New Roman"/>
                <w:sz w:val="24"/>
                <w:szCs w:val="24"/>
              </w:rPr>
              <w:t>navázání užší spolupráce s Katedrou technické a informační výchovy UPOl,</w:t>
            </w:r>
          </w:p>
          <w:p w:rsidR="00C46C65" w:rsidRDefault="00C46C65" w:rsidP="00836FB6">
            <w:pPr>
              <w:pStyle w:val="Odstavecseseznamem"/>
              <w:numPr>
                <w:ilvl w:val="0"/>
                <w:numId w:val="7"/>
              </w:numPr>
              <w:ind w:left="284" w:hanging="284"/>
              <w:jc w:val="both"/>
              <w:rPr>
                <w:rFonts w:ascii="Times New Roman" w:hAnsi="Times New Roman" w:cs="Times New Roman"/>
                <w:sz w:val="24"/>
                <w:szCs w:val="24"/>
              </w:rPr>
            </w:pPr>
            <w:r w:rsidRPr="001B4CB1">
              <w:rPr>
                <w:rFonts w:ascii="Times New Roman" w:hAnsi="Times New Roman" w:cs="Times New Roman"/>
                <w:sz w:val="24"/>
                <w:szCs w:val="24"/>
              </w:rPr>
              <w:t>rozšíření spolupráce s firmami, podnikateli, podn</w:t>
            </w:r>
            <w:r>
              <w:rPr>
                <w:rFonts w:ascii="Times New Roman" w:hAnsi="Times New Roman" w:cs="Times New Roman"/>
                <w:sz w:val="24"/>
                <w:szCs w:val="24"/>
              </w:rPr>
              <w:t>iky k podpoře technických oborů,</w:t>
            </w:r>
          </w:p>
          <w:p w:rsidR="00C46C65" w:rsidRPr="001B4CB1" w:rsidRDefault="00C46C65" w:rsidP="00836FB6">
            <w:pPr>
              <w:pStyle w:val="Odstavecseseznamem"/>
              <w:numPr>
                <w:ilvl w:val="0"/>
                <w:numId w:val="7"/>
              </w:numPr>
              <w:ind w:left="284" w:hanging="284"/>
              <w:jc w:val="both"/>
              <w:rPr>
                <w:rFonts w:ascii="Times New Roman" w:hAnsi="Times New Roman" w:cs="Times New Roman"/>
                <w:sz w:val="24"/>
                <w:szCs w:val="24"/>
              </w:rPr>
            </w:pPr>
            <w:r>
              <w:rPr>
                <w:rFonts w:ascii="Times New Roman" w:hAnsi="Times New Roman" w:cs="Times New Roman"/>
                <w:sz w:val="24"/>
                <w:szCs w:val="24"/>
              </w:rPr>
              <w:t>podpora vzdělávání pedagogických pracovníků MŠ a ZŠ v</w:t>
            </w:r>
            <w:r w:rsidR="0008696C">
              <w:rPr>
                <w:rFonts w:ascii="Times New Roman" w:hAnsi="Times New Roman" w:cs="Times New Roman"/>
                <w:sz w:val="24"/>
                <w:szCs w:val="24"/>
              </w:rPr>
              <w:t> oblasti digitálních kompetencí</w:t>
            </w:r>
          </w:p>
        </w:tc>
        <w:tc>
          <w:tcPr>
            <w:tcW w:w="4606" w:type="dxa"/>
          </w:tcPr>
          <w:p w:rsidR="00C46C65" w:rsidRPr="001B4CB1" w:rsidRDefault="006C49CF"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n</w:t>
            </w:r>
            <w:r w:rsidR="00C46C65" w:rsidRPr="001B4CB1">
              <w:rPr>
                <w:rFonts w:ascii="Times New Roman" w:hAnsi="Times New Roman" w:cs="Times New Roman"/>
                <w:sz w:val="24"/>
                <w:szCs w:val="24"/>
              </w:rPr>
              <w:t>árůst počtu dětí s projevy rizikového chování,</w:t>
            </w:r>
          </w:p>
          <w:p w:rsidR="00C46C65" w:rsidRPr="001B4CB1" w:rsidRDefault="00C46C65" w:rsidP="00836FB6">
            <w:pPr>
              <w:pStyle w:val="Odstavecseseznamem"/>
              <w:numPr>
                <w:ilvl w:val="0"/>
                <w:numId w:val="8"/>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nárůst počtu dětí se SVP,</w:t>
            </w:r>
          </w:p>
          <w:p w:rsidR="00C46C65" w:rsidRPr="001B4CB1" w:rsidRDefault="00C46C65" w:rsidP="00836FB6">
            <w:pPr>
              <w:pStyle w:val="Odstavecseseznamem"/>
              <w:numPr>
                <w:ilvl w:val="0"/>
                <w:numId w:val="8"/>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nedostatek kvalifikovaných asistentů pedagogů,</w:t>
            </w:r>
            <w:r w:rsidR="0008696C">
              <w:rPr>
                <w:rFonts w:ascii="Times New Roman" w:hAnsi="Times New Roman" w:cs="Times New Roman"/>
                <w:sz w:val="24"/>
                <w:szCs w:val="24"/>
              </w:rPr>
              <w:t xml:space="preserve"> školních psychologů, speciálních pedagogů a sociálních pedagogů,</w:t>
            </w:r>
          </w:p>
          <w:p w:rsidR="00C46C65" w:rsidRPr="001B4CB1" w:rsidRDefault="00C46C65" w:rsidP="00836FB6">
            <w:pPr>
              <w:pStyle w:val="Odstavecseseznamem"/>
              <w:numPr>
                <w:ilvl w:val="0"/>
                <w:numId w:val="8"/>
              </w:numPr>
              <w:ind w:left="356" w:hanging="284"/>
              <w:jc w:val="both"/>
              <w:rPr>
                <w:rFonts w:ascii="Times New Roman" w:hAnsi="Times New Roman" w:cs="Times New Roman"/>
                <w:sz w:val="24"/>
                <w:szCs w:val="24"/>
              </w:rPr>
            </w:pPr>
            <w:r w:rsidRPr="001B4CB1">
              <w:rPr>
                <w:rFonts w:ascii="Times New Roman" w:hAnsi="Times New Roman" w:cs="Times New Roman"/>
                <w:sz w:val="24"/>
                <w:szCs w:val="24"/>
              </w:rPr>
              <w:t xml:space="preserve">nejednoznačné priority ve vzdělávání ze strany MŠMT, </w:t>
            </w:r>
          </w:p>
          <w:p w:rsidR="00C46C65" w:rsidRDefault="00C46C65"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nedostatek finančních prostředků na pořízení vybavení pro inovativní formy výuky,</w:t>
            </w:r>
          </w:p>
          <w:p w:rsidR="00F82D98" w:rsidRPr="001B4CB1" w:rsidRDefault="00F82D98" w:rsidP="00836FB6">
            <w:pPr>
              <w:pStyle w:val="Odstavecseseznamem"/>
              <w:numPr>
                <w:ilvl w:val="0"/>
                <w:numId w:val="8"/>
              </w:numPr>
              <w:ind w:left="356" w:hanging="284"/>
              <w:jc w:val="both"/>
              <w:rPr>
                <w:rFonts w:ascii="Times New Roman" w:hAnsi="Times New Roman" w:cs="Times New Roman"/>
                <w:sz w:val="24"/>
                <w:szCs w:val="24"/>
              </w:rPr>
            </w:pPr>
            <w:r>
              <w:rPr>
                <w:rFonts w:ascii="Times New Roman" w:hAnsi="Times New Roman" w:cs="Times New Roman"/>
                <w:sz w:val="24"/>
                <w:szCs w:val="24"/>
              </w:rPr>
              <w:t>vyhoření pedagogických pracovníků</w:t>
            </w:r>
          </w:p>
        </w:tc>
      </w:tr>
    </w:tbl>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C46C65" w:rsidRDefault="00C46C65" w:rsidP="00C46C65">
      <w:pPr>
        <w:spacing w:after="0" w:line="240" w:lineRule="auto"/>
        <w:jc w:val="both"/>
        <w:rPr>
          <w:rFonts w:ascii="Times New Roman" w:hAnsi="Times New Roman" w:cs="Times New Roman"/>
          <w:sz w:val="24"/>
          <w:szCs w:val="24"/>
        </w:rPr>
      </w:pPr>
    </w:p>
    <w:p w:rsidR="007C0F58" w:rsidRDefault="007C0F58"/>
    <w:sectPr w:rsidR="007C0F58">
      <w:headerReference w:type="default" r:id="rId39"/>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7C" w:rsidRDefault="0096697C" w:rsidP="00C46C65">
      <w:pPr>
        <w:spacing w:after="0" w:line="240" w:lineRule="auto"/>
      </w:pPr>
      <w:r>
        <w:separator/>
      </w:r>
    </w:p>
  </w:endnote>
  <w:endnote w:type="continuationSeparator" w:id="0">
    <w:p w:rsidR="0096697C" w:rsidRDefault="0096697C" w:rsidP="00C4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9638"/>
      <w:docPartObj>
        <w:docPartGallery w:val="Page Numbers (Bottom of Page)"/>
        <w:docPartUnique/>
      </w:docPartObj>
    </w:sdtPr>
    <w:sdtEndPr/>
    <w:sdtContent>
      <w:p w:rsidR="008C72B5" w:rsidRDefault="008C72B5">
        <w:pPr>
          <w:pStyle w:val="Zpat"/>
          <w:jc w:val="center"/>
        </w:pPr>
        <w:r>
          <w:fldChar w:fldCharType="begin"/>
        </w:r>
        <w:r>
          <w:instrText>PAGE   \* MERGEFORMAT</w:instrText>
        </w:r>
        <w:r>
          <w:fldChar w:fldCharType="separate"/>
        </w:r>
        <w:r w:rsidR="00A06563">
          <w:rPr>
            <w:noProof/>
          </w:rPr>
          <w:t>6</w:t>
        </w:r>
        <w:r>
          <w:fldChar w:fldCharType="end"/>
        </w:r>
      </w:p>
    </w:sdtContent>
  </w:sdt>
  <w:p w:rsidR="008C72B5" w:rsidRDefault="008C72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7C" w:rsidRDefault="0096697C" w:rsidP="00C46C65">
      <w:pPr>
        <w:spacing w:after="0" w:line="240" w:lineRule="auto"/>
      </w:pPr>
      <w:r>
        <w:separator/>
      </w:r>
    </w:p>
  </w:footnote>
  <w:footnote w:type="continuationSeparator" w:id="0">
    <w:p w:rsidR="0096697C" w:rsidRDefault="0096697C" w:rsidP="00C46C65">
      <w:pPr>
        <w:spacing w:after="0" w:line="240" w:lineRule="auto"/>
      </w:pPr>
      <w:r>
        <w:continuationSeparator/>
      </w:r>
    </w:p>
  </w:footnote>
  <w:footnote w:id="1">
    <w:p w:rsidR="008C72B5" w:rsidRDefault="008C72B5" w:rsidP="00C46C65">
      <w:pPr>
        <w:pStyle w:val="Textpoznpodarou"/>
      </w:pPr>
      <w:r>
        <w:rPr>
          <w:rStyle w:val="Znakapoznpodarou"/>
        </w:rPr>
        <w:footnoteRef/>
      </w:r>
      <w:r>
        <w:t xml:space="preserve"> Průzkum volného času dětí a mládeže v Olomouci, prosinec 2024, zpracovatel: AQE </w:t>
      </w:r>
      <w:proofErr w:type="spellStart"/>
      <w:r>
        <w:t>advisors</w:t>
      </w:r>
      <w:proofErr w:type="spellEnd"/>
      <w:r>
        <w:t>, s.r.o., Brno</w:t>
      </w:r>
    </w:p>
  </w:footnote>
  <w:footnote w:id="2">
    <w:p w:rsidR="008C72B5" w:rsidRDefault="008C72B5" w:rsidP="00C46C65">
      <w:pPr>
        <w:pStyle w:val="Textpoznpodarou"/>
      </w:pPr>
      <w:r>
        <w:rPr>
          <w:rStyle w:val="Znakapoznpodarou"/>
        </w:rPr>
        <w:footnoteRef/>
      </w:r>
      <w:r>
        <w:t xml:space="preserve"> </w:t>
      </w:r>
      <w:hyperlink r:id="rId1" w:history="1">
        <w:r w:rsidRPr="00EF160B">
          <w:rPr>
            <w:rStyle w:val="Hypertextovodkaz"/>
          </w:rPr>
          <w:t>https://www.google.com/search?client=firefox-b-d&amp;q=syntetick%C3%A1+realita</w:t>
        </w:r>
      </w:hyperlink>
      <w:r>
        <w:t xml:space="preserve"> </w:t>
      </w:r>
    </w:p>
  </w:footnote>
  <w:footnote w:id="3">
    <w:p w:rsidR="008C72B5" w:rsidRDefault="008C72B5" w:rsidP="00C46C65">
      <w:pPr>
        <w:pStyle w:val="Textpoznpodarou"/>
      </w:pPr>
      <w:r>
        <w:rPr>
          <w:rStyle w:val="Znakapoznpodarou"/>
        </w:rPr>
        <w:footnoteRef/>
      </w:r>
      <w:r>
        <w:t xml:space="preserve"> </w:t>
      </w:r>
      <w:hyperlink r:id="rId2" w:history="1">
        <w:r w:rsidRPr="008B31B7">
          <w:rPr>
            <w:rStyle w:val="Hypertextovodkaz"/>
          </w:rPr>
          <w:t>https://www.edu.cz/strategie-msmt/s2030/</w:t>
        </w:r>
      </w:hyperlink>
      <w:r>
        <w:t xml:space="preserve"> </w:t>
      </w:r>
    </w:p>
  </w:footnote>
  <w:footnote w:id="4">
    <w:p w:rsidR="008C72B5" w:rsidRDefault="008C72B5" w:rsidP="00C46C65">
      <w:pPr>
        <w:pStyle w:val="Textpoznpodarou"/>
      </w:pPr>
      <w:r>
        <w:rPr>
          <w:rStyle w:val="Znakapoznpodarou"/>
        </w:rPr>
        <w:footnoteRef/>
      </w:r>
      <w:r>
        <w:t xml:space="preserve"> </w:t>
      </w:r>
      <w:hyperlink r:id="rId3" w:history="1">
        <w:r w:rsidRPr="008B31B7">
          <w:rPr>
            <w:rStyle w:val="Hypertextovodkaz"/>
          </w:rPr>
          <w:t>https://msmt.gov.cz/file/61987/</w:t>
        </w:r>
      </w:hyperlink>
      <w:r>
        <w:t xml:space="preserve"> </w:t>
      </w:r>
    </w:p>
  </w:footnote>
  <w:footnote w:id="5">
    <w:p w:rsidR="008C72B5" w:rsidRDefault="008C72B5" w:rsidP="00125785">
      <w:pPr>
        <w:pStyle w:val="Textpoznpodarou"/>
      </w:pPr>
      <w:r>
        <w:rPr>
          <w:rStyle w:val="Znakapoznpodarou"/>
        </w:rPr>
        <w:footnoteRef/>
      </w:r>
      <w:r>
        <w:t xml:space="preserve"> Strategie rovnosti, začleňování a participace Romů 2021 – 2030 – str. 6, </w:t>
      </w:r>
      <w:hyperlink r:id="rId4" w:history="1">
        <w:r w:rsidRPr="00436EB4">
          <w:rPr>
            <w:rStyle w:val="Hypertextovodkaz"/>
          </w:rPr>
          <w:t>file:///C:/Users/vecja/Downloads/Strategie-rovnosti--zacleneni-a-participace-Romu-2021---2030---textova-cast_OK_2.pdf</w:t>
        </w:r>
      </w:hyperlink>
      <w:r>
        <w:t xml:space="preserve"> </w:t>
      </w:r>
    </w:p>
  </w:footnote>
  <w:footnote w:id="6">
    <w:p w:rsidR="008C72B5" w:rsidRDefault="008C72B5" w:rsidP="00125785">
      <w:pPr>
        <w:pStyle w:val="Textpoznpodarou"/>
      </w:pPr>
      <w:r>
        <w:rPr>
          <w:rStyle w:val="Znakapoznpodarou"/>
        </w:rPr>
        <w:footnoteRef/>
      </w:r>
      <w:r>
        <w:t xml:space="preserve"> </w:t>
      </w:r>
      <w:hyperlink r:id="rId5" w:history="1">
        <w:r w:rsidRPr="0094379B">
          <w:rPr>
            <w:rStyle w:val="Hypertextovodkaz"/>
          </w:rPr>
          <w:t>https://www.edu.cz/wp-content/uploads/2024/07/07_Olomoucky-kraj_DZ-OK-2024-2028.pdf</w:t>
        </w:r>
      </w:hyperlink>
      <w:r>
        <w:t xml:space="preserve"> </w:t>
      </w:r>
    </w:p>
  </w:footnote>
  <w:footnote w:id="7">
    <w:p w:rsidR="008C72B5" w:rsidRDefault="008C72B5" w:rsidP="00C46C65">
      <w:pPr>
        <w:pStyle w:val="Textpoznpodarou"/>
      </w:pPr>
      <w:r>
        <w:rPr>
          <w:rStyle w:val="Znakapoznpodarou"/>
        </w:rPr>
        <w:footnoteRef/>
      </w:r>
      <w:r>
        <w:t xml:space="preserve"> </w:t>
      </w:r>
      <w:hyperlink r:id="rId6" w:history="1">
        <w:r w:rsidRPr="00CB561C">
          <w:rPr>
            <w:rStyle w:val="Hypertextovodkaz"/>
          </w:rPr>
          <w:t>https://olomouc.eu/administrace/repository/gallery/articles/16_/16335/Strategie_ITI-Olomouc_06_2021.cs.pdf</w:t>
        </w:r>
      </w:hyperlink>
      <w:r>
        <w:t xml:space="preserve"> </w:t>
      </w:r>
    </w:p>
  </w:footnote>
  <w:footnote w:id="8">
    <w:p w:rsidR="008C72B5" w:rsidRDefault="008C72B5">
      <w:pPr>
        <w:pStyle w:val="Textpoznpodarou"/>
      </w:pPr>
      <w:r>
        <w:rPr>
          <w:rStyle w:val="Znakapoznpodarou"/>
        </w:rPr>
        <w:footnoteRef/>
      </w:r>
      <w:r>
        <w:t xml:space="preserve"> </w:t>
      </w:r>
      <w:hyperlink r:id="rId7" w:history="1">
        <w:r w:rsidRPr="00967609">
          <w:rPr>
            <w:rStyle w:val="Hypertextovodkaz"/>
          </w:rPr>
          <w:t>https://opjak.cz/vyzvy/vyzva-c-02_25_041-akcni-planovani-v-uzemi</w:t>
        </w:r>
      </w:hyperlink>
      <w:r>
        <w:t xml:space="preserve"> </w:t>
      </w:r>
    </w:p>
  </w:footnote>
  <w:footnote w:id="9">
    <w:p w:rsidR="008C72B5" w:rsidRDefault="008C72B5" w:rsidP="00836FB6">
      <w:pPr>
        <w:pStyle w:val="Textpoznpodarou"/>
      </w:pPr>
      <w:r>
        <w:rPr>
          <w:rStyle w:val="Znakapoznpodarou"/>
        </w:rPr>
        <w:footnoteRef/>
      </w:r>
      <w:r>
        <w:t xml:space="preserve">  </w:t>
      </w:r>
      <w:hyperlink r:id="rId8" w:history="1">
        <w:r w:rsidRPr="00223494">
          <w:rPr>
            <w:rStyle w:val="Hypertextovodkaz"/>
          </w:rPr>
          <w:t>https://map.olomouc.eu/popis-projektu-map-iv/</w:t>
        </w:r>
      </w:hyperlink>
    </w:p>
  </w:footnote>
  <w:footnote w:id="10">
    <w:p w:rsidR="008C72B5" w:rsidRDefault="008C72B5" w:rsidP="00C46C65">
      <w:pPr>
        <w:pStyle w:val="Textpoznpodarou"/>
      </w:pPr>
      <w:r>
        <w:rPr>
          <w:rStyle w:val="Znakapoznpodarou"/>
        </w:rPr>
        <w:footnoteRef/>
      </w:r>
      <w:r>
        <w:t xml:space="preserve"> </w:t>
      </w:r>
      <w:hyperlink r:id="rId9" w:history="1">
        <w:r w:rsidRPr="00DF2B31">
          <w:rPr>
            <w:rStyle w:val="Hypertextovodkaz"/>
          </w:rPr>
          <w:t>https://cs.wikipedia.org/wiki/Demografie</w:t>
        </w:r>
      </w:hyperlink>
      <w:r>
        <w:t xml:space="preserve"> </w:t>
      </w:r>
    </w:p>
  </w:footnote>
  <w:footnote w:id="11">
    <w:p w:rsidR="008C72B5" w:rsidRDefault="008C72B5" w:rsidP="00C46C65">
      <w:pPr>
        <w:pStyle w:val="Textpoznpodarou"/>
      </w:pPr>
      <w:r>
        <w:rPr>
          <w:rStyle w:val="Znakapoznpodarou"/>
        </w:rPr>
        <w:footnoteRef/>
      </w:r>
      <w:r>
        <w:t xml:space="preserve"> </w:t>
      </w:r>
      <w:hyperlink r:id="rId10" w:history="1">
        <w:r w:rsidRPr="00CB561C">
          <w:rPr>
            <w:rStyle w:val="Hypertextovodkaz"/>
          </w:rPr>
          <w:t>https://csu.gov.cz/databaze-demografickych-udaju-za-obce-cr</w:t>
        </w:r>
      </w:hyperlink>
      <w:r>
        <w:t xml:space="preserve"> </w:t>
      </w:r>
    </w:p>
  </w:footnote>
  <w:footnote w:id="12">
    <w:p w:rsidR="008C72B5" w:rsidRDefault="008C72B5" w:rsidP="00C46C65">
      <w:pPr>
        <w:pStyle w:val="Textpoznpodarou"/>
      </w:pPr>
      <w:r>
        <w:rPr>
          <w:rStyle w:val="Znakapoznpodarou"/>
        </w:rPr>
        <w:footnoteRef/>
      </w:r>
      <w:r>
        <w:t xml:space="preserve"> </w:t>
      </w:r>
      <w:hyperlink r:id="rId11" w:history="1">
        <w:r w:rsidRPr="00CB561C">
          <w:rPr>
            <w:rStyle w:val="Hypertextovodkaz"/>
          </w:rPr>
          <w:t>https://csu.gov.cz/seniori?pocet=10&amp;start=0&amp;skupiny=31&amp;razeni=-datumVydani</w:t>
        </w:r>
      </w:hyperlink>
      <w:r>
        <w:t>, 3. 12. 2024</w:t>
      </w:r>
    </w:p>
  </w:footnote>
  <w:footnote w:id="13">
    <w:p w:rsidR="008C72B5" w:rsidRDefault="008C72B5" w:rsidP="00C46C65">
      <w:pPr>
        <w:pStyle w:val="Textpoznpodarou"/>
      </w:pPr>
      <w:r>
        <w:rPr>
          <w:rStyle w:val="Znakapoznpodarou"/>
        </w:rPr>
        <w:footnoteRef/>
      </w:r>
      <w:r>
        <w:t xml:space="preserve"> </w:t>
      </w:r>
      <w:hyperlink r:id="rId12" w:history="1">
        <w:r w:rsidRPr="007C7053">
          <w:rPr>
            <w:rStyle w:val="Hypertextovodkaz"/>
          </w:rPr>
          <w:t>https://www.mpsv.cz/web/cz/pololetni-statistiky-absolventů</w:t>
        </w:r>
      </w:hyperlink>
      <w:r>
        <w:t xml:space="preserve"> </w:t>
      </w:r>
    </w:p>
  </w:footnote>
  <w:footnote w:id="14">
    <w:p w:rsidR="008C72B5" w:rsidRDefault="008C72B5">
      <w:pPr>
        <w:pStyle w:val="Textpoznpodarou"/>
      </w:pPr>
      <w:r>
        <w:rPr>
          <w:rStyle w:val="Znakapoznpodarou"/>
        </w:rPr>
        <w:footnoteRef/>
      </w:r>
      <w:r>
        <w:t xml:space="preserve"> </w:t>
      </w:r>
      <w:hyperlink r:id="rId13" w:history="1">
        <w:r w:rsidRPr="007C7053">
          <w:rPr>
            <w:rStyle w:val="Hypertextovodkaz"/>
          </w:rPr>
          <w:t>https://www.mpsv.cz/absolventi-skol-a-mladistvi</w:t>
        </w:r>
      </w:hyperlink>
      <w:r>
        <w:t xml:space="preserve"> </w:t>
      </w:r>
    </w:p>
  </w:footnote>
  <w:footnote w:id="15">
    <w:p w:rsidR="008C72B5" w:rsidRDefault="008C72B5" w:rsidP="00FC4C80">
      <w:pPr>
        <w:pStyle w:val="Textpoznpodarou"/>
      </w:pPr>
      <w:r>
        <w:rPr>
          <w:rStyle w:val="Znakapoznpodarou"/>
        </w:rPr>
        <w:footnoteRef/>
      </w:r>
      <w:r>
        <w:t xml:space="preserve"> Prováděcí předpis ke školskému zákonu vyhláška č. 14/2005 Sb., o předškolním vzdělávání, v platném znění</w:t>
      </w:r>
    </w:p>
  </w:footnote>
  <w:footnote w:id="16">
    <w:p w:rsidR="008C72B5" w:rsidRDefault="008C72B5" w:rsidP="00C46C65">
      <w:pPr>
        <w:spacing w:after="0" w:line="240" w:lineRule="auto"/>
      </w:pPr>
      <w:r>
        <w:rPr>
          <w:rStyle w:val="Znakapoznpodarou"/>
        </w:rPr>
        <w:footnoteRef/>
      </w:r>
      <w:r>
        <w:t xml:space="preserve"> </w:t>
      </w:r>
      <w:hyperlink r:id="rId14" w:history="1">
        <w:r w:rsidRPr="004136F0">
          <w:rPr>
            <w:rStyle w:val="Hypertextovodkaz"/>
          </w:rPr>
          <w:t>https://www.novinky.cz/clanek/veda-skoly-novela-chce-omezit-pocet-odkladu-skolni-dochazky-presunout-zapisy-do-skol-i-zmenit-hodnoceni-zaku-40489437,</w:t>
        </w:r>
      </w:hyperlink>
      <w:r>
        <w:t xml:space="preserve"> publikováno 19. 9. 2024</w:t>
      </w:r>
    </w:p>
  </w:footnote>
  <w:footnote w:id="17">
    <w:p w:rsidR="008C72B5" w:rsidRDefault="008C72B5" w:rsidP="00C46C65">
      <w:pPr>
        <w:pStyle w:val="Textpoznpodarou"/>
      </w:pPr>
      <w:r>
        <w:rPr>
          <w:rStyle w:val="Znakapoznpodarou"/>
        </w:rPr>
        <w:footnoteRef/>
      </w:r>
      <w:r>
        <w:t xml:space="preserve">  </w:t>
      </w:r>
      <w:hyperlink r:id="rId15" w:history="1">
        <w:r w:rsidRPr="000F5221">
          <w:rPr>
            <w:rStyle w:val="Hypertextovodkaz"/>
          </w:rPr>
          <w:t>https://www.eduin.cz/clanky/zruseni-odkladu-skolni-dochazky/</w:t>
        </w:r>
      </w:hyperlink>
      <w:r>
        <w:t xml:space="preserve"> publikováno 1. 10. 2024</w:t>
      </w:r>
    </w:p>
  </w:footnote>
  <w:footnote w:id="18">
    <w:p w:rsidR="008C72B5" w:rsidRDefault="008C72B5" w:rsidP="00C46C65">
      <w:pPr>
        <w:pStyle w:val="Textpoznpodarou"/>
      </w:pPr>
      <w:r>
        <w:rPr>
          <w:rStyle w:val="Znakapoznpodarou"/>
        </w:rPr>
        <w:footnoteRef/>
      </w:r>
      <w:r>
        <w:t xml:space="preserve"> Zpráva ČŠI Odklady povinné školní docházky, aktualizovaná data, Praha, duben 2024 </w:t>
      </w:r>
    </w:p>
  </w:footnote>
  <w:footnote w:id="19">
    <w:p w:rsidR="008C72B5" w:rsidRDefault="008C72B5" w:rsidP="00C46C65">
      <w:pPr>
        <w:pStyle w:val="Textpoznpodarou"/>
      </w:pPr>
      <w:r>
        <w:rPr>
          <w:rStyle w:val="Znakapoznpodarou"/>
        </w:rPr>
        <w:footnoteRef/>
      </w:r>
      <w:hyperlink r:id="rId16" w:history="1">
        <w:r w:rsidRPr="0094379B">
          <w:rPr>
            <w:rStyle w:val="Hypertextovodkaz"/>
          </w:rPr>
          <w:t>https://www.csicr.cz/CSICR/media/Prilohy/2024_p%C5%99%C3%ADlohy/Dokumenty/Odklady_povinne_skolni_dochazky.pdf</w:t>
        </w:r>
      </w:hyperlink>
      <w:r>
        <w:t xml:space="preserve"> </w:t>
      </w:r>
    </w:p>
  </w:footnote>
  <w:footnote w:id="20">
    <w:p w:rsidR="008C72B5" w:rsidRDefault="008C72B5" w:rsidP="00FC4C80">
      <w:pPr>
        <w:pStyle w:val="Textpoznpodarou"/>
      </w:pPr>
      <w:r>
        <w:rPr>
          <w:rStyle w:val="Znakapoznpodarou"/>
        </w:rPr>
        <w:footnoteRef/>
      </w:r>
      <w:r>
        <w:t xml:space="preserve"> </w:t>
      </w:r>
      <w:hyperlink r:id="rId17" w:history="1">
        <w:r w:rsidRPr="000F5221">
          <w:rPr>
            <w:rStyle w:val="Hypertextovodkaz"/>
          </w:rPr>
          <w:t>https://www.eduin.cz/clanky/zruseni-odkladu-skolni-dochazky/</w:t>
        </w:r>
      </w:hyperlink>
      <w:r>
        <w:t xml:space="preserve"> publikováno 1. 10. 2024</w:t>
      </w:r>
    </w:p>
  </w:footnote>
  <w:footnote w:id="21">
    <w:p w:rsidR="008C72B5" w:rsidRDefault="008C72B5" w:rsidP="00C46C65">
      <w:pPr>
        <w:pStyle w:val="Textpoznpodarou"/>
      </w:pPr>
      <w:r>
        <w:rPr>
          <w:rStyle w:val="Znakapoznpodarou"/>
        </w:rPr>
        <w:footnoteRef/>
      </w:r>
      <w:r>
        <w:t xml:space="preserve"> </w:t>
      </w:r>
      <w:hyperlink r:id="rId18" w:history="1">
        <w:r w:rsidRPr="00200BF6">
          <w:rPr>
            <w:rStyle w:val="Hypertextovodkaz"/>
          </w:rPr>
          <w:t>https://menime.olomouc.eu/plany-a-strategie/strategicky-plan</w:t>
        </w:r>
      </w:hyperlink>
      <w:r>
        <w:t xml:space="preserve"> </w:t>
      </w:r>
    </w:p>
  </w:footnote>
  <w:footnote w:id="22">
    <w:p w:rsidR="008C72B5" w:rsidRDefault="008C72B5" w:rsidP="00C46C65">
      <w:pPr>
        <w:pStyle w:val="Textpoznpodarou"/>
      </w:pPr>
      <w:r>
        <w:rPr>
          <w:rStyle w:val="Znakapoznpodarou"/>
        </w:rPr>
        <w:footnoteRef/>
      </w:r>
      <w:r>
        <w:t xml:space="preserve"> Bezpečná cesta do školy 2019, Vyhodnocení projektu, Útvar hlavního architekta, květen 2020 </w:t>
      </w:r>
      <w:hyperlink r:id="rId19" w:history="1">
        <w:r w:rsidRPr="00710DF8">
          <w:rPr>
            <w:rStyle w:val="Hypertextovodkaz"/>
          </w:rPr>
          <w:t>https://spokojena.olomouc.eu/wp-content/uploads/2020/05/Bezpecna_cesta_do_skoly_2019.pdf</w:t>
        </w:r>
      </w:hyperlink>
      <w:r>
        <w:t xml:space="preserve"> </w:t>
      </w:r>
    </w:p>
  </w:footnote>
  <w:footnote w:id="23">
    <w:p w:rsidR="008C72B5" w:rsidRDefault="008C72B5">
      <w:pPr>
        <w:pStyle w:val="Textpoznpodarou"/>
      </w:pPr>
      <w:r>
        <w:rPr>
          <w:rStyle w:val="Znakapoznpodarou"/>
        </w:rPr>
        <w:footnoteRef/>
      </w:r>
      <w:r>
        <w:t xml:space="preserve"> </w:t>
      </w:r>
      <w:hyperlink r:id="rId20" w:history="1">
        <w:r w:rsidRPr="00831429">
          <w:rPr>
            <w:rStyle w:val="Hypertextovodkaz"/>
          </w:rPr>
          <w:t>https://www.csicr.cz/CSICR/media/Prilohy/2023_p%c5%99%c3%adlohy/Mezin%c3%a1rodn%c3%ad%20%c5%a1et%c5%99en%c3%ad/PISA_2022_e-verze-9.pdf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B5" w:rsidRPr="00B636C8" w:rsidRDefault="008C72B5" w:rsidP="00B636C8">
    <w:pPr>
      <w:pStyle w:val="Zhlav"/>
      <w:ind w:left="1560"/>
      <w:rPr>
        <w:rFonts w:asciiTheme="majorHAnsi" w:hAnsiTheme="majorHAnsi"/>
      </w:rPr>
    </w:pPr>
    <w:r w:rsidRPr="00B636C8">
      <w:rPr>
        <w:rFonts w:asciiTheme="majorHAnsi" w:hAnsiTheme="majorHAnsi"/>
        <w:noProof/>
        <w:lang w:eastAsia="cs-CZ"/>
      </w:rPr>
      <w:drawing>
        <wp:anchor distT="0" distB="0" distL="114300" distR="114300" simplePos="0" relativeHeight="251658240" behindDoc="1" locked="0" layoutInCell="1" allowOverlap="1" wp14:anchorId="6EBAD5DB" wp14:editId="10AB26A0">
          <wp:simplePos x="0" y="0"/>
          <wp:positionH relativeFrom="column">
            <wp:posOffset>119380</wp:posOffset>
          </wp:positionH>
          <wp:positionV relativeFrom="paragraph">
            <wp:posOffset>-106680</wp:posOffset>
          </wp:positionV>
          <wp:extent cx="790575" cy="359410"/>
          <wp:effectExtent l="0" t="0" r="9525" b="2540"/>
          <wp:wrapTight wrapText="bothSides">
            <wp:wrapPolygon edited="0">
              <wp:start x="0" y="0"/>
              <wp:lineTo x="0" y="20608"/>
              <wp:lineTo x="21340" y="20608"/>
              <wp:lineTo x="21340" y="0"/>
              <wp:lineTo x="0" y="0"/>
            </wp:wrapPolygon>
          </wp:wrapTight>
          <wp:docPr id="25" name="Obrázek 25" descr="OLOMOU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MOU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6C8">
      <w:rPr>
        <w:rFonts w:asciiTheme="majorHAnsi" w:hAnsiTheme="majorHAnsi"/>
        <w:noProof/>
        <w:lang w:eastAsia="cs-CZ"/>
      </w:rPr>
      <w:t>Koncepce rozvoje školství statutárního města Olomouce na období 2026 - 2030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713"/>
    <w:multiLevelType w:val="hybridMultilevel"/>
    <w:tmpl w:val="F6608D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0D2AE3"/>
    <w:multiLevelType w:val="hybridMultilevel"/>
    <w:tmpl w:val="5D6ED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067449"/>
    <w:multiLevelType w:val="hybridMultilevel"/>
    <w:tmpl w:val="0548E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1715B3"/>
    <w:multiLevelType w:val="hybridMultilevel"/>
    <w:tmpl w:val="2B1AFA50"/>
    <w:lvl w:ilvl="0" w:tplc="E9FAD7D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680C08"/>
    <w:multiLevelType w:val="hybridMultilevel"/>
    <w:tmpl w:val="829E5688"/>
    <w:lvl w:ilvl="0" w:tplc="04050005">
      <w:start w:val="1"/>
      <w:numFmt w:val="bullet"/>
      <w:lvlText w:val=""/>
      <w:lvlJc w:val="left"/>
      <w:pPr>
        <w:ind w:left="792" w:hanging="360"/>
      </w:pPr>
      <w:rPr>
        <w:rFonts w:ascii="Wingdings" w:hAnsi="Wingdings"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
    <w:nsid w:val="20FE6DE6"/>
    <w:multiLevelType w:val="hybridMultilevel"/>
    <w:tmpl w:val="3F1205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50856C4"/>
    <w:multiLevelType w:val="hybridMultilevel"/>
    <w:tmpl w:val="B192AD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623FF2"/>
    <w:multiLevelType w:val="hybridMultilevel"/>
    <w:tmpl w:val="A3463D6A"/>
    <w:lvl w:ilvl="0" w:tplc="71BA74F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21036A"/>
    <w:multiLevelType w:val="hybridMultilevel"/>
    <w:tmpl w:val="3B3AA9A2"/>
    <w:lvl w:ilvl="0" w:tplc="FA74E1C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37F02433"/>
    <w:multiLevelType w:val="hybridMultilevel"/>
    <w:tmpl w:val="D31E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41263E"/>
    <w:multiLevelType w:val="hybridMultilevel"/>
    <w:tmpl w:val="AF061128"/>
    <w:lvl w:ilvl="0" w:tplc="FA74E1C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3E591949"/>
    <w:multiLevelType w:val="hybridMultilevel"/>
    <w:tmpl w:val="97900D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D82462"/>
    <w:multiLevelType w:val="hybridMultilevel"/>
    <w:tmpl w:val="E272AD34"/>
    <w:lvl w:ilvl="0" w:tplc="04050005">
      <w:start w:val="1"/>
      <w:numFmt w:val="bullet"/>
      <w:lvlText w:val=""/>
      <w:lvlJc w:val="left"/>
      <w:pPr>
        <w:ind w:left="1076" w:hanging="360"/>
      </w:pPr>
      <w:rPr>
        <w:rFonts w:ascii="Wingdings" w:hAnsi="Wingdings"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13">
    <w:nsid w:val="4BCA564B"/>
    <w:multiLevelType w:val="hybridMultilevel"/>
    <w:tmpl w:val="7ABE68D0"/>
    <w:lvl w:ilvl="0" w:tplc="FA74E1C8">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nsid w:val="4CE53889"/>
    <w:multiLevelType w:val="multilevel"/>
    <w:tmpl w:val="328C9162"/>
    <w:lvl w:ilvl="0">
      <w:start w:val="5"/>
      <w:numFmt w:val="decimal"/>
      <w:lvlText w:val="%1."/>
      <w:lvlJc w:val="left"/>
      <w:pPr>
        <w:ind w:left="360" w:hanging="360"/>
      </w:pPr>
      <w:rPr>
        <w:rFonts w:cs="Times New Roman" w:hint="default"/>
      </w:rPr>
    </w:lvl>
    <w:lvl w:ilvl="1">
      <w:start w:val="1"/>
      <w:numFmt w:val="decimal"/>
      <w:pStyle w:val="Styl1"/>
      <w:lvlText w:val="%1.%2."/>
      <w:lvlJc w:val="left"/>
      <w:pPr>
        <w:ind w:left="907" w:hanging="547"/>
      </w:pPr>
      <w:rPr>
        <w:rFonts w:cs="Times New Roman" w:hint="default"/>
      </w:rPr>
    </w:lvl>
    <w:lvl w:ilvl="2">
      <w:start w:val="1"/>
      <w:numFmt w:val="decimal"/>
      <w:pStyle w:val="Styl2"/>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537B4FB0"/>
    <w:multiLevelType w:val="hybridMultilevel"/>
    <w:tmpl w:val="BF6622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E5509D"/>
    <w:multiLevelType w:val="multilevel"/>
    <w:tmpl w:val="5A04E916"/>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pStyle w:val="Styl5"/>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57FA50C1"/>
    <w:multiLevelType w:val="hybridMultilevel"/>
    <w:tmpl w:val="B9CC6918"/>
    <w:lvl w:ilvl="0" w:tplc="A1A49F6E">
      <w:start w:val="1"/>
      <w:numFmt w:val="lowerLetter"/>
      <w:lvlText w:val="%1."/>
      <w:lvlJc w:val="left"/>
      <w:pPr>
        <w:tabs>
          <w:tab w:val="num" w:pos="360"/>
        </w:tabs>
        <w:ind w:left="360" w:hanging="360"/>
      </w:pPr>
      <w:rPr>
        <w:rFonts w:cs="Times New Roman" w:hint="default"/>
      </w:rPr>
    </w:lvl>
    <w:lvl w:ilvl="1" w:tplc="04050019">
      <w:start w:val="1"/>
      <w:numFmt w:val="lowerLetter"/>
      <w:pStyle w:val="odrazecky"/>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8CD06A6"/>
    <w:multiLevelType w:val="hybridMultilevel"/>
    <w:tmpl w:val="862CCE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C091E05"/>
    <w:multiLevelType w:val="hybridMultilevel"/>
    <w:tmpl w:val="C7B4E9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48F0848"/>
    <w:multiLevelType w:val="multilevel"/>
    <w:tmpl w:val="04050025"/>
    <w:lvl w:ilvl="0">
      <w:start w:val="1"/>
      <w:numFmt w:val="decimal"/>
      <w:lvlText w:val="%1"/>
      <w:lvlJc w:val="left"/>
      <w:pPr>
        <w:ind w:left="432" w:hanging="432"/>
      </w:pPr>
    </w:lvl>
    <w:lvl w:ilvl="1">
      <w:start w:val="1"/>
      <w:numFmt w:val="decimal"/>
      <w:lvlText w:val="%1.%2"/>
      <w:lvlJc w:val="left"/>
      <w:pPr>
        <w:ind w:left="8090"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6837954"/>
    <w:multiLevelType w:val="hybridMultilevel"/>
    <w:tmpl w:val="BFF484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8E31F49"/>
    <w:multiLevelType w:val="hybridMultilevel"/>
    <w:tmpl w:val="CA1AD8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157D59"/>
    <w:multiLevelType w:val="hybridMultilevel"/>
    <w:tmpl w:val="3188A4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DFA7207"/>
    <w:multiLevelType w:val="hybridMultilevel"/>
    <w:tmpl w:val="276CC532"/>
    <w:lvl w:ilvl="0" w:tplc="FA74E1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3AB34F7"/>
    <w:multiLevelType w:val="hybridMultilevel"/>
    <w:tmpl w:val="5BAAFCEC"/>
    <w:lvl w:ilvl="0" w:tplc="FA74E1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36456F"/>
    <w:multiLevelType w:val="hybridMultilevel"/>
    <w:tmpl w:val="DF2641B2"/>
    <w:lvl w:ilvl="0" w:tplc="0405000F">
      <w:start w:val="1"/>
      <w:numFmt w:val="decimal"/>
      <w:lvlText w:val="%1."/>
      <w:lvlJc w:val="left"/>
      <w:pPr>
        <w:ind w:left="720" w:hanging="360"/>
      </w:pPr>
    </w:lvl>
    <w:lvl w:ilvl="1" w:tplc="13A4CB4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B523E40"/>
    <w:multiLevelType w:val="multilevel"/>
    <w:tmpl w:val="875075AE"/>
    <w:lvl w:ilvl="0">
      <w:start w:val="1"/>
      <w:numFmt w:val="decimal"/>
      <w:pStyle w:val="Nadpis1"/>
      <w:lvlText w:val="%1"/>
      <w:lvlJc w:val="left"/>
      <w:pPr>
        <w:ind w:left="432" w:hanging="432"/>
      </w:pPr>
    </w:lvl>
    <w:lvl w:ilvl="1">
      <w:start w:val="1"/>
      <w:numFmt w:val="decimal"/>
      <w:pStyle w:val="Nadpis2"/>
      <w:lvlText w:val="%1.%2"/>
      <w:lvlJc w:val="left"/>
      <w:pPr>
        <w:ind w:left="3695" w:hanging="576"/>
      </w:pPr>
    </w:lvl>
    <w:lvl w:ilvl="2">
      <w:start w:val="1"/>
      <w:numFmt w:val="decimal"/>
      <w:pStyle w:val="Nadpis3"/>
      <w:lvlText w:val="%1.%2.%3"/>
      <w:lvlJc w:val="left"/>
      <w:pPr>
        <w:ind w:left="1146" w:hanging="720"/>
      </w:pPr>
      <w:rPr>
        <w:b/>
        <w:color w:val="4F81BD" w:themeColor="accent1"/>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
  </w:num>
  <w:num w:numId="2">
    <w:abstractNumId w:val="27"/>
  </w:num>
  <w:num w:numId="3">
    <w:abstractNumId w:val="18"/>
  </w:num>
  <w:num w:numId="4">
    <w:abstractNumId w:val="24"/>
  </w:num>
  <w:num w:numId="5">
    <w:abstractNumId w:val="25"/>
  </w:num>
  <w:num w:numId="6">
    <w:abstractNumId w:val="15"/>
  </w:num>
  <w:num w:numId="7">
    <w:abstractNumId w:val="5"/>
  </w:num>
  <w:num w:numId="8">
    <w:abstractNumId w:val="11"/>
  </w:num>
  <w:num w:numId="9">
    <w:abstractNumId w:val="26"/>
  </w:num>
  <w:num w:numId="10">
    <w:abstractNumId w:val="20"/>
  </w:num>
  <w:num w:numId="11">
    <w:abstractNumId w:val="9"/>
  </w:num>
  <w:num w:numId="12">
    <w:abstractNumId w:val="2"/>
  </w:num>
  <w:num w:numId="13">
    <w:abstractNumId w:val="3"/>
  </w:num>
  <w:num w:numId="14">
    <w:abstractNumId w:val="22"/>
  </w:num>
  <w:num w:numId="15">
    <w:abstractNumId w:val="0"/>
  </w:num>
  <w:num w:numId="16">
    <w:abstractNumId w:val="6"/>
  </w:num>
  <w:num w:numId="17">
    <w:abstractNumId w:val="23"/>
  </w:num>
  <w:num w:numId="18">
    <w:abstractNumId w:val="21"/>
  </w:num>
  <w:num w:numId="19">
    <w:abstractNumId w:val="14"/>
  </w:num>
  <w:num w:numId="20">
    <w:abstractNumId w:val="16"/>
  </w:num>
  <w:num w:numId="21">
    <w:abstractNumId w:val="17"/>
  </w:num>
  <w:num w:numId="22">
    <w:abstractNumId w:val="4"/>
  </w:num>
  <w:num w:numId="23">
    <w:abstractNumId w:val="19"/>
  </w:num>
  <w:num w:numId="24">
    <w:abstractNumId w:val="12"/>
  </w:num>
  <w:num w:numId="25">
    <w:abstractNumId w:val="13"/>
  </w:num>
  <w:num w:numId="26">
    <w:abstractNumId w:val="8"/>
  </w:num>
  <w:num w:numId="27">
    <w:abstractNumId w:val="10"/>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65"/>
    <w:rsid w:val="00001497"/>
    <w:rsid w:val="00023EE8"/>
    <w:rsid w:val="00027B96"/>
    <w:rsid w:val="00034A65"/>
    <w:rsid w:val="00042608"/>
    <w:rsid w:val="00057F20"/>
    <w:rsid w:val="000648A3"/>
    <w:rsid w:val="000710EC"/>
    <w:rsid w:val="0007279B"/>
    <w:rsid w:val="0008696C"/>
    <w:rsid w:val="00094992"/>
    <w:rsid w:val="000E3256"/>
    <w:rsid w:val="000E6FBD"/>
    <w:rsid w:val="00100C0E"/>
    <w:rsid w:val="00125785"/>
    <w:rsid w:val="001263DB"/>
    <w:rsid w:val="0013529B"/>
    <w:rsid w:val="00170CFA"/>
    <w:rsid w:val="0017148A"/>
    <w:rsid w:val="00171CDC"/>
    <w:rsid w:val="001823D0"/>
    <w:rsid w:val="001872E6"/>
    <w:rsid w:val="0019737C"/>
    <w:rsid w:val="00197543"/>
    <w:rsid w:val="001A119E"/>
    <w:rsid w:val="001A26BD"/>
    <w:rsid w:val="001B38B1"/>
    <w:rsid w:val="001C42D6"/>
    <w:rsid w:val="001D62CE"/>
    <w:rsid w:val="001D79ED"/>
    <w:rsid w:val="001E2B14"/>
    <w:rsid w:val="00200275"/>
    <w:rsid w:val="00220C93"/>
    <w:rsid w:val="00234BFE"/>
    <w:rsid w:val="00246C97"/>
    <w:rsid w:val="00253F8D"/>
    <w:rsid w:val="00256967"/>
    <w:rsid w:val="00257CAF"/>
    <w:rsid w:val="00272692"/>
    <w:rsid w:val="0027674C"/>
    <w:rsid w:val="00281C70"/>
    <w:rsid w:val="00293DE6"/>
    <w:rsid w:val="00297A37"/>
    <w:rsid w:val="002A541A"/>
    <w:rsid w:val="002B4873"/>
    <w:rsid w:val="002C2150"/>
    <w:rsid w:val="002C6C1E"/>
    <w:rsid w:val="002D2069"/>
    <w:rsid w:val="002D2E72"/>
    <w:rsid w:val="00316654"/>
    <w:rsid w:val="00325940"/>
    <w:rsid w:val="003305A1"/>
    <w:rsid w:val="00341EC6"/>
    <w:rsid w:val="0035243F"/>
    <w:rsid w:val="00353894"/>
    <w:rsid w:val="00364358"/>
    <w:rsid w:val="0037118E"/>
    <w:rsid w:val="00375FE9"/>
    <w:rsid w:val="00395261"/>
    <w:rsid w:val="00396FD3"/>
    <w:rsid w:val="003A5FE4"/>
    <w:rsid w:val="003D6759"/>
    <w:rsid w:val="003E2DF0"/>
    <w:rsid w:val="003E6D16"/>
    <w:rsid w:val="003F1071"/>
    <w:rsid w:val="00403EDA"/>
    <w:rsid w:val="00404313"/>
    <w:rsid w:val="004060FE"/>
    <w:rsid w:val="00415419"/>
    <w:rsid w:val="00424CEF"/>
    <w:rsid w:val="00424FF4"/>
    <w:rsid w:val="00433781"/>
    <w:rsid w:val="00457B18"/>
    <w:rsid w:val="004B6A1A"/>
    <w:rsid w:val="004C1590"/>
    <w:rsid w:val="004C26DA"/>
    <w:rsid w:val="004C55BC"/>
    <w:rsid w:val="004D16AE"/>
    <w:rsid w:val="004D25FA"/>
    <w:rsid w:val="004D5378"/>
    <w:rsid w:val="004E75C0"/>
    <w:rsid w:val="004F49F6"/>
    <w:rsid w:val="005160CC"/>
    <w:rsid w:val="00517228"/>
    <w:rsid w:val="00523920"/>
    <w:rsid w:val="00523ED1"/>
    <w:rsid w:val="00524B4F"/>
    <w:rsid w:val="00534CA7"/>
    <w:rsid w:val="00541246"/>
    <w:rsid w:val="00543D6E"/>
    <w:rsid w:val="00555C74"/>
    <w:rsid w:val="005708D7"/>
    <w:rsid w:val="005C0E2B"/>
    <w:rsid w:val="005D09D6"/>
    <w:rsid w:val="005D32EF"/>
    <w:rsid w:val="005D62B8"/>
    <w:rsid w:val="005E2EB6"/>
    <w:rsid w:val="005F143D"/>
    <w:rsid w:val="005F4F6E"/>
    <w:rsid w:val="006026CD"/>
    <w:rsid w:val="00610CD3"/>
    <w:rsid w:val="006143BF"/>
    <w:rsid w:val="006303C0"/>
    <w:rsid w:val="0064331F"/>
    <w:rsid w:val="00643E48"/>
    <w:rsid w:val="00651B3A"/>
    <w:rsid w:val="00653AB7"/>
    <w:rsid w:val="006562C3"/>
    <w:rsid w:val="006564B4"/>
    <w:rsid w:val="006723A4"/>
    <w:rsid w:val="006731F4"/>
    <w:rsid w:val="0069294C"/>
    <w:rsid w:val="006A41D2"/>
    <w:rsid w:val="006B47C6"/>
    <w:rsid w:val="006B563C"/>
    <w:rsid w:val="006C49CF"/>
    <w:rsid w:val="006D5FF1"/>
    <w:rsid w:val="006E1207"/>
    <w:rsid w:val="006F1193"/>
    <w:rsid w:val="00715D69"/>
    <w:rsid w:val="007316C9"/>
    <w:rsid w:val="00743AE8"/>
    <w:rsid w:val="0074711B"/>
    <w:rsid w:val="00750352"/>
    <w:rsid w:val="00752B7B"/>
    <w:rsid w:val="00774404"/>
    <w:rsid w:val="00784BA9"/>
    <w:rsid w:val="00784C4B"/>
    <w:rsid w:val="007C0F58"/>
    <w:rsid w:val="007E33CA"/>
    <w:rsid w:val="007F489F"/>
    <w:rsid w:val="00807C9B"/>
    <w:rsid w:val="008113F9"/>
    <w:rsid w:val="00817726"/>
    <w:rsid w:val="008215E4"/>
    <w:rsid w:val="00827E83"/>
    <w:rsid w:val="00836FB6"/>
    <w:rsid w:val="00837A4F"/>
    <w:rsid w:val="00843541"/>
    <w:rsid w:val="00846CCC"/>
    <w:rsid w:val="00853F7F"/>
    <w:rsid w:val="00854AF1"/>
    <w:rsid w:val="0086186B"/>
    <w:rsid w:val="00865E70"/>
    <w:rsid w:val="00865FB9"/>
    <w:rsid w:val="00867CFE"/>
    <w:rsid w:val="0087219F"/>
    <w:rsid w:val="00876698"/>
    <w:rsid w:val="0089698C"/>
    <w:rsid w:val="008A3990"/>
    <w:rsid w:val="008B525E"/>
    <w:rsid w:val="008C158F"/>
    <w:rsid w:val="008C6A61"/>
    <w:rsid w:val="008C72B5"/>
    <w:rsid w:val="008D4398"/>
    <w:rsid w:val="008D7486"/>
    <w:rsid w:val="0092236F"/>
    <w:rsid w:val="00926E25"/>
    <w:rsid w:val="00930367"/>
    <w:rsid w:val="00937426"/>
    <w:rsid w:val="00940BD2"/>
    <w:rsid w:val="00941129"/>
    <w:rsid w:val="00950E5C"/>
    <w:rsid w:val="0096697C"/>
    <w:rsid w:val="00966C4A"/>
    <w:rsid w:val="00972E72"/>
    <w:rsid w:val="009837C9"/>
    <w:rsid w:val="009A02C0"/>
    <w:rsid w:val="009A7C59"/>
    <w:rsid w:val="009B03DE"/>
    <w:rsid w:val="009C31C9"/>
    <w:rsid w:val="009D0FF4"/>
    <w:rsid w:val="009D2779"/>
    <w:rsid w:val="009E749D"/>
    <w:rsid w:val="00A0367A"/>
    <w:rsid w:val="00A06563"/>
    <w:rsid w:val="00A23A86"/>
    <w:rsid w:val="00A24383"/>
    <w:rsid w:val="00A25EDA"/>
    <w:rsid w:val="00A3571E"/>
    <w:rsid w:val="00A427EA"/>
    <w:rsid w:val="00A5187E"/>
    <w:rsid w:val="00A7738C"/>
    <w:rsid w:val="00A775C6"/>
    <w:rsid w:val="00A77692"/>
    <w:rsid w:val="00A936CA"/>
    <w:rsid w:val="00AA0B89"/>
    <w:rsid w:val="00AA1938"/>
    <w:rsid w:val="00AD173A"/>
    <w:rsid w:val="00AD71E5"/>
    <w:rsid w:val="00AE5199"/>
    <w:rsid w:val="00AF68C6"/>
    <w:rsid w:val="00B11B14"/>
    <w:rsid w:val="00B214C5"/>
    <w:rsid w:val="00B24D32"/>
    <w:rsid w:val="00B345BE"/>
    <w:rsid w:val="00B43C5F"/>
    <w:rsid w:val="00B5590D"/>
    <w:rsid w:val="00B636C8"/>
    <w:rsid w:val="00B66686"/>
    <w:rsid w:val="00B80416"/>
    <w:rsid w:val="00B813D3"/>
    <w:rsid w:val="00BA15B0"/>
    <w:rsid w:val="00BB5475"/>
    <w:rsid w:val="00BD2DD7"/>
    <w:rsid w:val="00BD2E60"/>
    <w:rsid w:val="00BD5CA7"/>
    <w:rsid w:val="00BD6933"/>
    <w:rsid w:val="00BE2432"/>
    <w:rsid w:val="00BF3194"/>
    <w:rsid w:val="00C06DD5"/>
    <w:rsid w:val="00C15A30"/>
    <w:rsid w:val="00C21045"/>
    <w:rsid w:val="00C232E9"/>
    <w:rsid w:val="00C31B27"/>
    <w:rsid w:val="00C35A85"/>
    <w:rsid w:val="00C46C65"/>
    <w:rsid w:val="00C50F4A"/>
    <w:rsid w:val="00C51DB2"/>
    <w:rsid w:val="00C65AE1"/>
    <w:rsid w:val="00C71473"/>
    <w:rsid w:val="00C71B98"/>
    <w:rsid w:val="00C745AF"/>
    <w:rsid w:val="00C860B7"/>
    <w:rsid w:val="00C9442F"/>
    <w:rsid w:val="00CA27F5"/>
    <w:rsid w:val="00CA4FDE"/>
    <w:rsid w:val="00CB70A3"/>
    <w:rsid w:val="00CB739D"/>
    <w:rsid w:val="00CB7C7A"/>
    <w:rsid w:val="00CE44B7"/>
    <w:rsid w:val="00D0260E"/>
    <w:rsid w:val="00D03ADC"/>
    <w:rsid w:val="00D14AE0"/>
    <w:rsid w:val="00D273AC"/>
    <w:rsid w:val="00D30138"/>
    <w:rsid w:val="00D310F4"/>
    <w:rsid w:val="00D436E8"/>
    <w:rsid w:val="00D515EA"/>
    <w:rsid w:val="00D542F1"/>
    <w:rsid w:val="00D61BEE"/>
    <w:rsid w:val="00D83086"/>
    <w:rsid w:val="00D87B5E"/>
    <w:rsid w:val="00D94ED1"/>
    <w:rsid w:val="00DA125A"/>
    <w:rsid w:val="00DA2E31"/>
    <w:rsid w:val="00DC3566"/>
    <w:rsid w:val="00DD2E60"/>
    <w:rsid w:val="00DF748E"/>
    <w:rsid w:val="00E0231A"/>
    <w:rsid w:val="00E27713"/>
    <w:rsid w:val="00E55DB8"/>
    <w:rsid w:val="00E60AAB"/>
    <w:rsid w:val="00E61EB8"/>
    <w:rsid w:val="00E97675"/>
    <w:rsid w:val="00ED0C40"/>
    <w:rsid w:val="00EE4800"/>
    <w:rsid w:val="00F11E76"/>
    <w:rsid w:val="00F30A3E"/>
    <w:rsid w:val="00F32CF6"/>
    <w:rsid w:val="00F37A46"/>
    <w:rsid w:val="00F46F17"/>
    <w:rsid w:val="00F67581"/>
    <w:rsid w:val="00F82D98"/>
    <w:rsid w:val="00F837D3"/>
    <w:rsid w:val="00F92CB2"/>
    <w:rsid w:val="00F94C6A"/>
    <w:rsid w:val="00F965A5"/>
    <w:rsid w:val="00FA5659"/>
    <w:rsid w:val="00FB3703"/>
    <w:rsid w:val="00FC3083"/>
    <w:rsid w:val="00FC4C80"/>
    <w:rsid w:val="00FC6D8A"/>
    <w:rsid w:val="00FD4652"/>
    <w:rsid w:val="00FE274C"/>
    <w:rsid w:val="00FE4917"/>
    <w:rsid w:val="00FE6638"/>
    <w:rsid w:val="00FF3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C65"/>
  </w:style>
  <w:style w:type="paragraph" w:styleId="Nadpis1">
    <w:name w:val="heading 1"/>
    <w:basedOn w:val="Normln"/>
    <w:next w:val="Normln"/>
    <w:link w:val="Nadpis1Char"/>
    <w:uiPriority w:val="99"/>
    <w:qFormat/>
    <w:rsid w:val="00C46C6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9"/>
    <w:unhideWhenUsed/>
    <w:qFormat/>
    <w:rsid w:val="00C46C6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C46C65"/>
    <w:pPr>
      <w:keepNext/>
      <w:keepLines/>
      <w:numPr>
        <w:ilvl w:val="2"/>
        <w:numId w:val="2"/>
      </w:numPr>
      <w:spacing w:before="200" w:after="0"/>
      <w:ind w:left="72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unhideWhenUsed/>
    <w:qFormat/>
    <w:rsid w:val="00C46C65"/>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C46C6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C46C6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C46C6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C46C6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C46C6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46C65"/>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9"/>
    <w:rsid w:val="00C46C6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C46C6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9"/>
    <w:rsid w:val="00C46C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C46C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rsid w:val="00C46C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C46C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C46C6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C46C65"/>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C46C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C65"/>
  </w:style>
  <w:style w:type="paragraph" w:styleId="Zpat">
    <w:name w:val="footer"/>
    <w:basedOn w:val="Normln"/>
    <w:link w:val="ZpatChar"/>
    <w:uiPriority w:val="99"/>
    <w:unhideWhenUsed/>
    <w:rsid w:val="00C46C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C65"/>
  </w:style>
  <w:style w:type="paragraph" w:styleId="Textbubliny">
    <w:name w:val="Balloon Text"/>
    <w:basedOn w:val="Normln"/>
    <w:link w:val="TextbublinyChar"/>
    <w:uiPriority w:val="99"/>
    <w:semiHidden/>
    <w:unhideWhenUsed/>
    <w:rsid w:val="00C46C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6C65"/>
    <w:rPr>
      <w:rFonts w:ascii="Tahoma" w:hAnsi="Tahoma" w:cs="Tahoma"/>
      <w:sz w:val="16"/>
      <w:szCs w:val="16"/>
    </w:rPr>
  </w:style>
  <w:style w:type="paragraph" w:customStyle="1" w:styleId="Default">
    <w:name w:val="Default"/>
    <w:rsid w:val="00C46C6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 1,Název grafu,MůjNadpis_1"/>
    <w:basedOn w:val="Normln"/>
    <w:link w:val="OdstavecseseznamemChar"/>
    <w:uiPriority w:val="99"/>
    <w:qFormat/>
    <w:rsid w:val="00C46C65"/>
    <w:pPr>
      <w:ind w:left="720"/>
      <w:contextualSpacing/>
    </w:pPr>
  </w:style>
  <w:style w:type="character" w:styleId="Zdraznnintenzivn">
    <w:name w:val="Intense Emphasis"/>
    <w:basedOn w:val="Standardnpsmoodstavce"/>
    <w:uiPriority w:val="21"/>
    <w:qFormat/>
    <w:rsid w:val="00C46C65"/>
    <w:rPr>
      <w:b/>
      <w:bCs/>
      <w:i/>
      <w:iCs/>
      <w:color w:val="4F81BD" w:themeColor="accent1"/>
    </w:rPr>
  </w:style>
  <w:style w:type="paragraph" w:styleId="Textpoznpodarou">
    <w:name w:val="footnote text"/>
    <w:basedOn w:val="Normln"/>
    <w:link w:val="TextpoznpodarouChar"/>
    <w:uiPriority w:val="99"/>
    <w:unhideWhenUsed/>
    <w:rsid w:val="00C46C6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46C65"/>
    <w:rPr>
      <w:sz w:val="20"/>
      <w:szCs w:val="20"/>
    </w:rPr>
  </w:style>
  <w:style w:type="character" w:styleId="Znakapoznpodarou">
    <w:name w:val="footnote reference"/>
    <w:basedOn w:val="Standardnpsmoodstavce"/>
    <w:uiPriority w:val="99"/>
    <w:semiHidden/>
    <w:unhideWhenUsed/>
    <w:rsid w:val="00C46C65"/>
    <w:rPr>
      <w:vertAlign w:val="superscript"/>
    </w:rPr>
  </w:style>
  <w:style w:type="character" w:styleId="Hypertextovodkaz">
    <w:name w:val="Hyperlink"/>
    <w:basedOn w:val="Standardnpsmoodstavce"/>
    <w:uiPriority w:val="99"/>
    <w:unhideWhenUsed/>
    <w:rsid w:val="00C46C65"/>
    <w:rPr>
      <w:color w:val="0000FF" w:themeColor="hyperlink"/>
      <w:u w:val="single"/>
    </w:rPr>
  </w:style>
  <w:style w:type="paragraph" w:styleId="Podtitul">
    <w:name w:val="Subtitle"/>
    <w:basedOn w:val="Normln"/>
    <w:next w:val="Normln"/>
    <w:link w:val="PodtitulChar"/>
    <w:uiPriority w:val="11"/>
    <w:qFormat/>
    <w:rsid w:val="00C46C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46C65"/>
    <w:rPr>
      <w:rFonts w:asciiTheme="majorHAnsi" w:eastAsiaTheme="majorEastAsia" w:hAnsiTheme="majorHAnsi" w:cstheme="majorBidi"/>
      <w:i/>
      <w:iCs/>
      <w:color w:val="4F81BD" w:themeColor="accent1"/>
      <w:spacing w:val="15"/>
      <w:sz w:val="24"/>
      <w:szCs w:val="24"/>
    </w:rPr>
  </w:style>
  <w:style w:type="table" w:styleId="Mkatabulky">
    <w:name w:val="Table Grid"/>
    <w:basedOn w:val="Normlntabulka"/>
    <w:uiPriority w:val="99"/>
    <w:rsid w:val="00C4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46C65"/>
    <w:rPr>
      <w:color w:val="800080" w:themeColor="followedHyperlink"/>
      <w:u w:val="single"/>
    </w:rPr>
  </w:style>
  <w:style w:type="character" w:styleId="Siln">
    <w:name w:val="Strong"/>
    <w:basedOn w:val="Standardnpsmoodstavce"/>
    <w:uiPriority w:val="22"/>
    <w:qFormat/>
    <w:rsid w:val="00C46C65"/>
    <w:rPr>
      <w:b/>
      <w:bCs/>
    </w:rPr>
  </w:style>
  <w:style w:type="character" w:styleId="Zvraznn">
    <w:name w:val="Emphasis"/>
    <w:basedOn w:val="Standardnpsmoodstavce"/>
    <w:uiPriority w:val="20"/>
    <w:qFormat/>
    <w:rsid w:val="00C46C65"/>
    <w:rPr>
      <w:i/>
      <w:iCs/>
    </w:rPr>
  </w:style>
  <w:style w:type="paragraph" w:styleId="Normlnweb">
    <w:name w:val="Normal (Web)"/>
    <w:basedOn w:val="Normln"/>
    <w:uiPriority w:val="99"/>
    <w:unhideWhenUsed/>
    <w:rsid w:val="00C46C65"/>
    <w:pPr>
      <w:spacing w:after="135" w:line="300" w:lineRule="atLeast"/>
    </w:pPr>
    <w:rPr>
      <w:rFonts w:ascii="Times New Roman" w:eastAsia="Times New Roman" w:hAnsi="Times New Roman" w:cs="Times New Roman"/>
      <w:sz w:val="24"/>
      <w:szCs w:val="24"/>
      <w:lang w:eastAsia="cs-CZ"/>
    </w:rPr>
  </w:style>
  <w:style w:type="paragraph" w:customStyle="1" w:styleId="eq">
    <w:name w:val="e_q"/>
    <w:basedOn w:val="Normln"/>
    <w:rsid w:val="00C46C65"/>
    <w:pPr>
      <w:spacing w:after="0" w:line="240" w:lineRule="auto"/>
    </w:pPr>
    <w:rPr>
      <w:rFonts w:ascii="Times New Roman" w:eastAsia="Times New Roman" w:hAnsi="Times New Roman" w:cs="Times New Roman"/>
      <w:sz w:val="24"/>
      <w:szCs w:val="24"/>
      <w:lang w:eastAsia="cs-CZ"/>
    </w:rPr>
  </w:style>
  <w:style w:type="paragraph" w:customStyle="1" w:styleId="eq4">
    <w:name w:val="e_q4"/>
    <w:basedOn w:val="Normln"/>
    <w:rsid w:val="00C46C65"/>
    <w:pPr>
      <w:spacing w:after="0" w:line="240" w:lineRule="auto"/>
    </w:pPr>
    <w:rPr>
      <w:rFonts w:ascii="Times New Roman" w:eastAsia="Times New Roman" w:hAnsi="Times New Roman" w:cs="Times New Roman"/>
      <w:b/>
      <w:bCs/>
      <w:sz w:val="24"/>
      <w:szCs w:val="24"/>
      <w:lang w:eastAsia="cs-CZ"/>
    </w:rPr>
  </w:style>
  <w:style w:type="character" w:customStyle="1" w:styleId="A10">
    <w:name w:val="A10"/>
    <w:uiPriority w:val="99"/>
    <w:rsid w:val="00C46C65"/>
    <w:rPr>
      <w:color w:val="000000"/>
      <w:sz w:val="20"/>
      <w:szCs w:val="20"/>
    </w:rPr>
  </w:style>
  <w:style w:type="character" w:customStyle="1" w:styleId="A8">
    <w:name w:val="A8"/>
    <w:uiPriority w:val="99"/>
    <w:rsid w:val="00C46C65"/>
    <w:rPr>
      <w:color w:val="000000"/>
      <w:sz w:val="19"/>
      <w:szCs w:val="19"/>
    </w:rPr>
  </w:style>
  <w:style w:type="character" w:customStyle="1" w:styleId="e24kjd">
    <w:name w:val="e24kjd"/>
    <w:basedOn w:val="Standardnpsmoodstavce"/>
    <w:rsid w:val="00C46C65"/>
  </w:style>
  <w:style w:type="character" w:customStyle="1" w:styleId="ads-outstream-close">
    <w:name w:val="ads-outstream-close"/>
    <w:basedOn w:val="Standardnpsmoodstavce"/>
    <w:rsid w:val="00C46C65"/>
  </w:style>
  <w:style w:type="character" w:customStyle="1" w:styleId="Nevyeenzmnka1">
    <w:name w:val="Nevyřešená zmínka1"/>
    <w:basedOn w:val="Standardnpsmoodstavce"/>
    <w:uiPriority w:val="99"/>
    <w:semiHidden/>
    <w:unhideWhenUsed/>
    <w:rsid w:val="00C46C65"/>
    <w:rPr>
      <w:color w:val="605E5C"/>
      <w:shd w:val="clear" w:color="auto" w:fill="E1DFDD"/>
    </w:rPr>
  </w:style>
  <w:style w:type="paragraph" w:customStyle="1" w:styleId="default0">
    <w:name w:val="default"/>
    <w:basedOn w:val="Normln"/>
    <w:uiPriority w:val="99"/>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rsid w:val="00C46C65"/>
    <w:rPr>
      <w:rFonts w:cs="Times New Roman"/>
      <w:sz w:val="16"/>
    </w:rPr>
  </w:style>
  <w:style w:type="paragraph" w:styleId="Textkomente">
    <w:name w:val="annotation text"/>
    <w:basedOn w:val="Normln"/>
    <w:link w:val="TextkomenteChar"/>
    <w:uiPriority w:val="99"/>
    <w:rsid w:val="00C46C65"/>
    <w:pPr>
      <w:spacing w:after="160" w:line="240" w:lineRule="auto"/>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C46C65"/>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rsid w:val="00C46C65"/>
    <w:rPr>
      <w:b/>
    </w:rPr>
  </w:style>
  <w:style w:type="character" w:customStyle="1" w:styleId="PedmtkomenteChar">
    <w:name w:val="Předmět komentáře Char"/>
    <w:basedOn w:val="TextkomenteChar"/>
    <w:link w:val="Pedmtkomente"/>
    <w:uiPriority w:val="99"/>
    <w:semiHidden/>
    <w:rsid w:val="00C46C65"/>
    <w:rPr>
      <w:rFonts w:ascii="Arial" w:eastAsia="Calibri" w:hAnsi="Arial" w:cs="Times New Roman"/>
      <w:b/>
      <w:sz w:val="20"/>
      <w:szCs w:val="20"/>
      <w:lang w:eastAsia="cs-CZ"/>
    </w:rPr>
  </w:style>
  <w:style w:type="paragraph" w:styleId="Bezmezer">
    <w:name w:val="No Spacing"/>
    <w:uiPriority w:val="99"/>
    <w:qFormat/>
    <w:rsid w:val="00C46C65"/>
    <w:pPr>
      <w:spacing w:after="0" w:line="240" w:lineRule="auto"/>
    </w:pPr>
    <w:rPr>
      <w:rFonts w:ascii="Arial" w:eastAsia="Calibri" w:hAnsi="Arial" w:cs="Times New Roman"/>
    </w:rPr>
  </w:style>
  <w:style w:type="paragraph" w:styleId="Nzev">
    <w:name w:val="Title"/>
    <w:basedOn w:val="Normln"/>
    <w:next w:val="Normln"/>
    <w:link w:val="NzevChar"/>
    <w:uiPriority w:val="99"/>
    <w:qFormat/>
    <w:rsid w:val="00C46C65"/>
    <w:pPr>
      <w:spacing w:after="0" w:line="240" w:lineRule="auto"/>
      <w:contextualSpacing/>
    </w:pPr>
    <w:rPr>
      <w:rFonts w:ascii="Arial" w:eastAsia="Calibri" w:hAnsi="Arial" w:cs="Times New Roman"/>
      <w:spacing w:val="-10"/>
      <w:kern w:val="28"/>
      <w:sz w:val="56"/>
      <w:szCs w:val="20"/>
      <w:lang w:eastAsia="cs-CZ"/>
    </w:rPr>
  </w:style>
  <w:style w:type="character" w:customStyle="1" w:styleId="NzevChar">
    <w:name w:val="Název Char"/>
    <w:basedOn w:val="Standardnpsmoodstavce"/>
    <w:link w:val="Nzev"/>
    <w:uiPriority w:val="99"/>
    <w:rsid w:val="00C46C65"/>
    <w:rPr>
      <w:rFonts w:ascii="Arial" w:eastAsia="Calibri" w:hAnsi="Arial" w:cs="Times New Roman"/>
      <w:spacing w:val="-10"/>
      <w:kern w:val="28"/>
      <w:sz w:val="56"/>
      <w:szCs w:val="20"/>
      <w:lang w:eastAsia="cs-CZ"/>
    </w:rPr>
  </w:style>
  <w:style w:type="character" w:styleId="slostrnky">
    <w:name w:val="page number"/>
    <w:basedOn w:val="Standardnpsmoodstavce"/>
    <w:uiPriority w:val="99"/>
    <w:rsid w:val="00C46C65"/>
    <w:rPr>
      <w:rFonts w:cs="Times New Roman"/>
    </w:rPr>
  </w:style>
  <w:style w:type="paragraph" w:customStyle="1" w:styleId="Odstavecseseznamem1">
    <w:name w:val="Odstavec se seznamem1"/>
    <w:basedOn w:val="Normln"/>
    <w:uiPriority w:val="99"/>
    <w:rsid w:val="00C46C65"/>
    <w:pPr>
      <w:spacing w:after="160" w:line="259" w:lineRule="auto"/>
      <w:ind w:left="720"/>
      <w:contextualSpacing/>
    </w:pPr>
    <w:rPr>
      <w:rFonts w:ascii="Calibri" w:eastAsia="Times New Roman" w:hAnsi="Calibri" w:cs="Times New Roman"/>
    </w:rPr>
  </w:style>
  <w:style w:type="character" w:customStyle="1" w:styleId="OdstavecseseznamemChar">
    <w:name w:val="Odstavec se seznamem Char"/>
    <w:aliases w:val="nad 1 Char,Název grafu Char,MůjNadpis_1 Char"/>
    <w:link w:val="Odstavecseseznamem"/>
    <w:uiPriority w:val="99"/>
    <w:locked/>
    <w:rsid w:val="00C46C65"/>
  </w:style>
  <w:style w:type="paragraph" w:customStyle="1" w:styleId="TblText">
    <w:name w:val="Tbl_Text"/>
    <w:basedOn w:val="Normln"/>
    <w:uiPriority w:val="99"/>
    <w:rsid w:val="00C46C65"/>
    <w:pPr>
      <w:spacing w:after="0" w:line="240" w:lineRule="auto"/>
      <w:jc w:val="both"/>
    </w:pPr>
    <w:rPr>
      <w:rFonts w:ascii="Arial" w:eastAsia="Times New Roman" w:hAnsi="Arial" w:cs="Arial"/>
      <w:sz w:val="20"/>
      <w:szCs w:val="20"/>
      <w:lang w:val="en-US"/>
    </w:rPr>
  </w:style>
  <w:style w:type="paragraph" w:styleId="Revize">
    <w:name w:val="Revision"/>
    <w:hidden/>
    <w:uiPriority w:val="99"/>
    <w:semiHidden/>
    <w:rsid w:val="00C46C65"/>
    <w:pPr>
      <w:spacing w:after="0" w:line="240" w:lineRule="auto"/>
    </w:pPr>
    <w:rPr>
      <w:rFonts w:ascii="Arial" w:eastAsia="Calibri" w:hAnsi="Arial" w:cs="Times New Roman"/>
    </w:rPr>
  </w:style>
  <w:style w:type="paragraph" w:customStyle="1" w:styleId="Styl1">
    <w:name w:val="Styl1"/>
    <w:basedOn w:val="Odstavecseseznamem"/>
    <w:uiPriority w:val="99"/>
    <w:rsid w:val="00C46C65"/>
    <w:pPr>
      <w:numPr>
        <w:ilvl w:val="1"/>
        <w:numId w:val="19"/>
      </w:numPr>
      <w:tabs>
        <w:tab w:val="num" w:pos="1440"/>
      </w:tabs>
      <w:ind w:left="1440" w:hanging="360"/>
      <w:jc w:val="both"/>
    </w:pPr>
    <w:rPr>
      <w:rFonts w:ascii="Times New Roman" w:eastAsia="Calibri" w:hAnsi="Times New Roman" w:cs="Times New Roman"/>
      <w:b/>
      <w:sz w:val="28"/>
      <w:szCs w:val="20"/>
    </w:rPr>
  </w:style>
  <w:style w:type="paragraph" w:customStyle="1" w:styleId="Styl2">
    <w:name w:val="Styl2"/>
    <w:basedOn w:val="Odstavecseseznamem"/>
    <w:uiPriority w:val="99"/>
    <w:rsid w:val="00C46C65"/>
    <w:pPr>
      <w:numPr>
        <w:ilvl w:val="2"/>
        <w:numId w:val="19"/>
      </w:numPr>
      <w:jc w:val="both"/>
    </w:pPr>
    <w:rPr>
      <w:rFonts w:ascii="Times New Roman" w:eastAsia="Calibri" w:hAnsi="Times New Roman" w:cs="Times New Roman"/>
      <w:b/>
      <w:sz w:val="26"/>
      <w:szCs w:val="20"/>
    </w:rPr>
  </w:style>
  <w:style w:type="paragraph" w:customStyle="1" w:styleId="Styl3">
    <w:name w:val="Styl3"/>
    <w:basedOn w:val="Odstavecseseznamem"/>
    <w:link w:val="Styl3Char"/>
    <w:uiPriority w:val="99"/>
    <w:rsid w:val="00C46C65"/>
    <w:pPr>
      <w:ind w:left="510"/>
      <w:jc w:val="both"/>
    </w:pPr>
    <w:rPr>
      <w:rFonts w:ascii="Times New Roman" w:eastAsia="Calibri" w:hAnsi="Times New Roman" w:cs="Times New Roman"/>
      <w:b/>
      <w:szCs w:val="20"/>
    </w:rPr>
  </w:style>
  <w:style w:type="paragraph" w:customStyle="1" w:styleId="Styl4">
    <w:name w:val="Styl4"/>
    <w:basedOn w:val="Odstavecseseznamem"/>
    <w:uiPriority w:val="99"/>
    <w:rsid w:val="00C46C65"/>
    <w:pPr>
      <w:ind w:left="510"/>
      <w:jc w:val="both"/>
    </w:pPr>
    <w:rPr>
      <w:rFonts w:ascii="Times New Roman" w:eastAsia="Calibri" w:hAnsi="Times New Roman" w:cs="Times New Roman"/>
      <w:b/>
      <w:szCs w:val="20"/>
    </w:rPr>
  </w:style>
  <w:style w:type="paragraph" w:customStyle="1" w:styleId="Styl5">
    <w:name w:val="Styl5"/>
    <w:basedOn w:val="Styl2"/>
    <w:uiPriority w:val="99"/>
    <w:rsid w:val="00C46C65"/>
    <w:pPr>
      <w:numPr>
        <w:ilvl w:val="3"/>
        <w:numId w:val="20"/>
      </w:numPr>
      <w:tabs>
        <w:tab w:val="num" w:pos="2880"/>
      </w:tabs>
      <w:ind w:left="2880" w:hanging="360"/>
    </w:pPr>
  </w:style>
  <w:style w:type="paragraph" w:customStyle="1" w:styleId="ukazateleazamery">
    <w:name w:val="ukazateleazamery"/>
    <w:basedOn w:val="Normln"/>
    <w:uiPriority w:val="99"/>
    <w:rsid w:val="00C46C65"/>
    <w:pPr>
      <w:spacing w:before="240" w:after="0" w:line="312" w:lineRule="auto"/>
      <w:jc w:val="both"/>
    </w:pPr>
    <w:rPr>
      <w:rFonts w:ascii="Times New Roman" w:eastAsia="Calibri" w:hAnsi="Times New Roman" w:cs="Times New Roman"/>
      <w:b/>
      <w:i/>
      <w:sz w:val="24"/>
      <w:szCs w:val="24"/>
      <w:lang w:eastAsia="cs-CZ"/>
    </w:rPr>
  </w:style>
  <w:style w:type="character" w:styleId="slodku">
    <w:name w:val="line number"/>
    <w:basedOn w:val="Standardnpsmoodstavce"/>
    <w:uiPriority w:val="99"/>
    <w:rsid w:val="00C46C65"/>
    <w:rPr>
      <w:rFonts w:cs="Times New Roman"/>
    </w:rPr>
  </w:style>
  <w:style w:type="table" w:styleId="Stednmka1zvraznn6">
    <w:name w:val="Medium Grid 1 Accent 6"/>
    <w:basedOn w:val="Normlntabulka"/>
    <w:uiPriority w:val="99"/>
    <w:rsid w:val="00C46C65"/>
    <w:pPr>
      <w:spacing w:after="0" w:line="240" w:lineRule="auto"/>
    </w:pPr>
    <w:rPr>
      <w:rFonts w:ascii="Calibri" w:eastAsia="Calibri" w:hAnsi="Calibri" w:cs="Times New Roman"/>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character" w:customStyle="1" w:styleId="Styl3Char">
    <w:name w:val="Styl3 Char"/>
    <w:link w:val="Styl3"/>
    <w:uiPriority w:val="99"/>
    <w:locked/>
    <w:rsid w:val="00C46C65"/>
    <w:rPr>
      <w:rFonts w:ascii="Times New Roman" w:eastAsia="Calibri" w:hAnsi="Times New Roman" w:cs="Times New Roman"/>
      <w:b/>
      <w:szCs w:val="20"/>
    </w:rPr>
  </w:style>
  <w:style w:type="paragraph" w:customStyle="1" w:styleId="odrazecky">
    <w:name w:val="odrazecky"/>
    <w:basedOn w:val="Normln"/>
    <w:uiPriority w:val="99"/>
    <w:rsid w:val="00C46C65"/>
    <w:pPr>
      <w:numPr>
        <w:ilvl w:val="1"/>
        <w:numId w:val="21"/>
      </w:numPr>
      <w:spacing w:before="60" w:after="0" w:line="312" w:lineRule="auto"/>
      <w:jc w:val="both"/>
    </w:pPr>
    <w:rPr>
      <w:rFonts w:ascii="Times New Roman" w:eastAsia="Times New Roman" w:hAnsi="Times New Roman" w:cs="Times New Roman"/>
      <w:sz w:val="24"/>
      <w:szCs w:val="24"/>
      <w:lang w:eastAsia="cs-CZ"/>
    </w:rPr>
  </w:style>
  <w:style w:type="paragraph" w:customStyle="1" w:styleId="Normln1">
    <w:name w:val="Normální1"/>
    <w:basedOn w:val="Normln"/>
    <w:uiPriority w:val="99"/>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char">
    <w:name w:val="normal__char"/>
    <w:uiPriority w:val="99"/>
    <w:rsid w:val="00C46C65"/>
  </w:style>
  <w:style w:type="table" w:customStyle="1" w:styleId="Svtlmkatabulky1">
    <w:name w:val="Světlá mřížka tabulky1"/>
    <w:uiPriority w:val="99"/>
    <w:rsid w:val="00C46C65"/>
    <w:pPr>
      <w:spacing w:after="0" w:line="240" w:lineRule="auto"/>
    </w:pPr>
    <w:rPr>
      <w:rFonts w:ascii="Arial" w:eastAsia="Calibri" w:hAnsi="Arial" w:cs="Times New Roman"/>
      <w:sz w:val="20"/>
      <w:szCs w:val="20"/>
      <w:lang w:eastAsia="cs-CZ"/>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ozloendokumentu">
    <w:name w:val="Document Map"/>
    <w:basedOn w:val="Normln"/>
    <w:link w:val="RozloendokumentuChar"/>
    <w:uiPriority w:val="99"/>
    <w:semiHidden/>
    <w:rsid w:val="00C46C65"/>
    <w:pPr>
      <w:shd w:val="clear" w:color="auto" w:fill="000080"/>
      <w:spacing w:after="160" w:line="259"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uiPriority w:val="99"/>
    <w:semiHidden/>
    <w:rsid w:val="00C46C65"/>
    <w:rPr>
      <w:rFonts w:ascii="Tahoma" w:eastAsia="Calibri" w:hAnsi="Tahoma" w:cs="Tahoma"/>
      <w:sz w:val="20"/>
      <w:szCs w:val="20"/>
      <w:shd w:val="clear" w:color="auto" w:fill="000080"/>
    </w:rPr>
  </w:style>
  <w:style w:type="paragraph" w:styleId="Nadpisobsahu">
    <w:name w:val="TOC Heading"/>
    <w:basedOn w:val="Nadpis1"/>
    <w:next w:val="Normln"/>
    <w:uiPriority w:val="39"/>
    <w:semiHidden/>
    <w:unhideWhenUsed/>
    <w:qFormat/>
    <w:rsid w:val="00C46C65"/>
    <w:pPr>
      <w:numPr>
        <w:numId w:val="0"/>
      </w:numPr>
      <w:outlineLvl w:val="9"/>
    </w:pPr>
    <w:rPr>
      <w:rFonts w:ascii="Cambria" w:eastAsia="Times New Roman" w:hAnsi="Cambria" w:cs="Times New Roman"/>
      <w:color w:val="365F91"/>
    </w:rPr>
  </w:style>
  <w:style w:type="paragraph" w:styleId="Obsah1">
    <w:name w:val="toc 1"/>
    <w:basedOn w:val="Normln"/>
    <w:next w:val="Normln"/>
    <w:autoRedefine/>
    <w:uiPriority w:val="39"/>
    <w:rsid w:val="00C46C65"/>
    <w:pPr>
      <w:spacing w:after="160" w:line="259" w:lineRule="auto"/>
    </w:pPr>
    <w:rPr>
      <w:rFonts w:ascii="Arial" w:eastAsia="Calibri" w:hAnsi="Arial" w:cs="Times New Roman"/>
    </w:rPr>
  </w:style>
  <w:style w:type="paragraph" w:styleId="Obsah2">
    <w:name w:val="toc 2"/>
    <w:basedOn w:val="Normln"/>
    <w:next w:val="Normln"/>
    <w:autoRedefine/>
    <w:uiPriority w:val="39"/>
    <w:rsid w:val="00C46C65"/>
    <w:pPr>
      <w:spacing w:after="160" w:line="259" w:lineRule="auto"/>
      <w:ind w:left="220"/>
    </w:pPr>
    <w:rPr>
      <w:rFonts w:ascii="Arial" w:eastAsia="Calibri" w:hAnsi="Arial" w:cs="Times New Roman"/>
    </w:rPr>
  </w:style>
  <w:style w:type="paragraph" w:customStyle="1" w:styleId="txt">
    <w:name w:val="txt"/>
    <w:basedOn w:val="Normln"/>
    <w:uiPriority w:val="99"/>
    <w:rsid w:val="00C46C65"/>
    <w:pPr>
      <w:spacing w:after="120" w:line="240" w:lineRule="auto"/>
      <w:ind w:firstLine="357"/>
      <w:jc w:val="both"/>
    </w:pPr>
    <w:rPr>
      <w:rFonts w:ascii="Times New Roman" w:eastAsia="Times New Roman" w:hAnsi="Times New Roman" w:cs="Times New Roman"/>
      <w:sz w:val="24"/>
      <w:szCs w:val="24"/>
      <w:lang w:eastAsia="cs-CZ"/>
    </w:rPr>
  </w:style>
  <w:style w:type="paragraph" w:customStyle="1" w:styleId="csu-currently-itemname">
    <w:name w:val="csu-currently-item__nam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publication">
    <w:name w:val="csu-currently-item__publication"/>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date">
    <w:name w:val="csu-currently-item__dat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value">
    <w:name w:val="csu-currently-item__valu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gkelc">
    <w:name w:val="hgkelc"/>
    <w:basedOn w:val="Standardnpsmoodstavce"/>
    <w:rsid w:val="00C46C65"/>
  </w:style>
  <w:style w:type="paragraph" w:styleId="Textvysvtlivek">
    <w:name w:val="endnote text"/>
    <w:basedOn w:val="Normln"/>
    <w:link w:val="TextvysvtlivekChar"/>
    <w:uiPriority w:val="99"/>
    <w:semiHidden/>
    <w:unhideWhenUsed/>
    <w:rsid w:val="00C46C6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46C65"/>
    <w:rPr>
      <w:sz w:val="20"/>
      <w:szCs w:val="20"/>
    </w:rPr>
  </w:style>
  <w:style w:type="character" w:styleId="Odkaznavysvtlivky">
    <w:name w:val="endnote reference"/>
    <w:basedOn w:val="Standardnpsmoodstavce"/>
    <w:uiPriority w:val="99"/>
    <w:semiHidden/>
    <w:unhideWhenUsed/>
    <w:rsid w:val="00C46C65"/>
    <w:rPr>
      <w:vertAlign w:val="superscript"/>
    </w:rPr>
  </w:style>
  <w:style w:type="character" w:customStyle="1" w:styleId="atm-text-decorator">
    <w:name w:val="atm-text-decorator"/>
    <w:basedOn w:val="Standardnpsmoodstavce"/>
    <w:rsid w:val="00C46C65"/>
  </w:style>
  <w:style w:type="character" w:customStyle="1" w:styleId="bar">
    <w:name w:val="bar"/>
    <w:basedOn w:val="Standardnpsmoodstavce"/>
    <w:rsid w:val="00C46C65"/>
  </w:style>
  <w:style w:type="character" w:customStyle="1" w:styleId="v9tjod">
    <w:name w:val="v9tjod"/>
    <w:basedOn w:val="Standardnpsmoodstavce"/>
    <w:rsid w:val="00555C74"/>
  </w:style>
  <w:style w:type="character" w:customStyle="1" w:styleId="UnresolvedMention">
    <w:name w:val="Unresolved Mention"/>
    <w:basedOn w:val="Standardnpsmoodstavce"/>
    <w:uiPriority w:val="99"/>
    <w:semiHidden/>
    <w:unhideWhenUsed/>
    <w:rsid w:val="00854A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6C65"/>
  </w:style>
  <w:style w:type="paragraph" w:styleId="Nadpis1">
    <w:name w:val="heading 1"/>
    <w:basedOn w:val="Normln"/>
    <w:next w:val="Normln"/>
    <w:link w:val="Nadpis1Char"/>
    <w:uiPriority w:val="99"/>
    <w:qFormat/>
    <w:rsid w:val="00C46C6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9"/>
    <w:unhideWhenUsed/>
    <w:qFormat/>
    <w:rsid w:val="00C46C6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C46C65"/>
    <w:pPr>
      <w:keepNext/>
      <w:keepLines/>
      <w:numPr>
        <w:ilvl w:val="2"/>
        <w:numId w:val="2"/>
      </w:numPr>
      <w:spacing w:before="200" w:after="0"/>
      <w:ind w:left="72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unhideWhenUsed/>
    <w:qFormat/>
    <w:rsid w:val="00C46C65"/>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C46C6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C46C6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C46C6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C46C6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C46C6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46C65"/>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9"/>
    <w:rsid w:val="00C46C6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C46C6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9"/>
    <w:rsid w:val="00C46C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C46C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rsid w:val="00C46C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C46C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C46C6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C46C65"/>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C46C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C65"/>
  </w:style>
  <w:style w:type="paragraph" w:styleId="Zpat">
    <w:name w:val="footer"/>
    <w:basedOn w:val="Normln"/>
    <w:link w:val="ZpatChar"/>
    <w:uiPriority w:val="99"/>
    <w:unhideWhenUsed/>
    <w:rsid w:val="00C46C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C65"/>
  </w:style>
  <w:style w:type="paragraph" w:styleId="Textbubliny">
    <w:name w:val="Balloon Text"/>
    <w:basedOn w:val="Normln"/>
    <w:link w:val="TextbublinyChar"/>
    <w:uiPriority w:val="99"/>
    <w:semiHidden/>
    <w:unhideWhenUsed/>
    <w:rsid w:val="00C46C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6C65"/>
    <w:rPr>
      <w:rFonts w:ascii="Tahoma" w:hAnsi="Tahoma" w:cs="Tahoma"/>
      <w:sz w:val="16"/>
      <w:szCs w:val="16"/>
    </w:rPr>
  </w:style>
  <w:style w:type="paragraph" w:customStyle="1" w:styleId="Default">
    <w:name w:val="Default"/>
    <w:rsid w:val="00C46C6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 1,Název grafu,MůjNadpis_1"/>
    <w:basedOn w:val="Normln"/>
    <w:link w:val="OdstavecseseznamemChar"/>
    <w:uiPriority w:val="99"/>
    <w:qFormat/>
    <w:rsid w:val="00C46C65"/>
    <w:pPr>
      <w:ind w:left="720"/>
      <w:contextualSpacing/>
    </w:pPr>
  </w:style>
  <w:style w:type="character" w:styleId="Zdraznnintenzivn">
    <w:name w:val="Intense Emphasis"/>
    <w:basedOn w:val="Standardnpsmoodstavce"/>
    <w:uiPriority w:val="21"/>
    <w:qFormat/>
    <w:rsid w:val="00C46C65"/>
    <w:rPr>
      <w:b/>
      <w:bCs/>
      <w:i/>
      <w:iCs/>
      <w:color w:val="4F81BD" w:themeColor="accent1"/>
    </w:rPr>
  </w:style>
  <w:style w:type="paragraph" w:styleId="Textpoznpodarou">
    <w:name w:val="footnote text"/>
    <w:basedOn w:val="Normln"/>
    <w:link w:val="TextpoznpodarouChar"/>
    <w:uiPriority w:val="99"/>
    <w:unhideWhenUsed/>
    <w:rsid w:val="00C46C6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46C65"/>
    <w:rPr>
      <w:sz w:val="20"/>
      <w:szCs w:val="20"/>
    </w:rPr>
  </w:style>
  <w:style w:type="character" w:styleId="Znakapoznpodarou">
    <w:name w:val="footnote reference"/>
    <w:basedOn w:val="Standardnpsmoodstavce"/>
    <w:uiPriority w:val="99"/>
    <w:semiHidden/>
    <w:unhideWhenUsed/>
    <w:rsid w:val="00C46C65"/>
    <w:rPr>
      <w:vertAlign w:val="superscript"/>
    </w:rPr>
  </w:style>
  <w:style w:type="character" w:styleId="Hypertextovodkaz">
    <w:name w:val="Hyperlink"/>
    <w:basedOn w:val="Standardnpsmoodstavce"/>
    <w:uiPriority w:val="99"/>
    <w:unhideWhenUsed/>
    <w:rsid w:val="00C46C65"/>
    <w:rPr>
      <w:color w:val="0000FF" w:themeColor="hyperlink"/>
      <w:u w:val="single"/>
    </w:rPr>
  </w:style>
  <w:style w:type="paragraph" w:styleId="Podtitul">
    <w:name w:val="Subtitle"/>
    <w:basedOn w:val="Normln"/>
    <w:next w:val="Normln"/>
    <w:link w:val="PodtitulChar"/>
    <w:uiPriority w:val="11"/>
    <w:qFormat/>
    <w:rsid w:val="00C46C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46C65"/>
    <w:rPr>
      <w:rFonts w:asciiTheme="majorHAnsi" w:eastAsiaTheme="majorEastAsia" w:hAnsiTheme="majorHAnsi" w:cstheme="majorBidi"/>
      <w:i/>
      <w:iCs/>
      <w:color w:val="4F81BD" w:themeColor="accent1"/>
      <w:spacing w:val="15"/>
      <w:sz w:val="24"/>
      <w:szCs w:val="24"/>
    </w:rPr>
  </w:style>
  <w:style w:type="table" w:styleId="Mkatabulky">
    <w:name w:val="Table Grid"/>
    <w:basedOn w:val="Normlntabulka"/>
    <w:uiPriority w:val="99"/>
    <w:rsid w:val="00C46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46C65"/>
    <w:rPr>
      <w:color w:val="800080" w:themeColor="followedHyperlink"/>
      <w:u w:val="single"/>
    </w:rPr>
  </w:style>
  <w:style w:type="character" w:styleId="Siln">
    <w:name w:val="Strong"/>
    <w:basedOn w:val="Standardnpsmoodstavce"/>
    <w:uiPriority w:val="22"/>
    <w:qFormat/>
    <w:rsid w:val="00C46C65"/>
    <w:rPr>
      <w:b/>
      <w:bCs/>
    </w:rPr>
  </w:style>
  <w:style w:type="character" w:styleId="Zvraznn">
    <w:name w:val="Emphasis"/>
    <w:basedOn w:val="Standardnpsmoodstavce"/>
    <w:uiPriority w:val="20"/>
    <w:qFormat/>
    <w:rsid w:val="00C46C65"/>
    <w:rPr>
      <w:i/>
      <w:iCs/>
    </w:rPr>
  </w:style>
  <w:style w:type="paragraph" w:styleId="Normlnweb">
    <w:name w:val="Normal (Web)"/>
    <w:basedOn w:val="Normln"/>
    <w:uiPriority w:val="99"/>
    <w:unhideWhenUsed/>
    <w:rsid w:val="00C46C65"/>
    <w:pPr>
      <w:spacing w:after="135" w:line="300" w:lineRule="atLeast"/>
    </w:pPr>
    <w:rPr>
      <w:rFonts w:ascii="Times New Roman" w:eastAsia="Times New Roman" w:hAnsi="Times New Roman" w:cs="Times New Roman"/>
      <w:sz w:val="24"/>
      <w:szCs w:val="24"/>
      <w:lang w:eastAsia="cs-CZ"/>
    </w:rPr>
  </w:style>
  <w:style w:type="paragraph" w:customStyle="1" w:styleId="eq">
    <w:name w:val="e_q"/>
    <w:basedOn w:val="Normln"/>
    <w:rsid w:val="00C46C65"/>
    <w:pPr>
      <w:spacing w:after="0" w:line="240" w:lineRule="auto"/>
    </w:pPr>
    <w:rPr>
      <w:rFonts w:ascii="Times New Roman" w:eastAsia="Times New Roman" w:hAnsi="Times New Roman" w:cs="Times New Roman"/>
      <w:sz w:val="24"/>
      <w:szCs w:val="24"/>
      <w:lang w:eastAsia="cs-CZ"/>
    </w:rPr>
  </w:style>
  <w:style w:type="paragraph" w:customStyle="1" w:styleId="eq4">
    <w:name w:val="e_q4"/>
    <w:basedOn w:val="Normln"/>
    <w:rsid w:val="00C46C65"/>
    <w:pPr>
      <w:spacing w:after="0" w:line="240" w:lineRule="auto"/>
    </w:pPr>
    <w:rPr>
      <w:rFonts w:ascii="Times New Roman" w:eastAsia="Times New Roman" w:hAnsi="Times New Roman" w:cs="Times New Roman"/>
      <w:b/>
      <w:bCs/>
      <w:sz w:val="24"/>
      <w:szCs w:val="24"/>
      <w:lang w:eastAsia="cs-CZ"/>
    </w:rPr>
  </w:style>
  <w:style w:type="character" w:customStyle="1" w:styleId="A10">
    <w:name w:val="A10"/>
    <w:uiPriority w:val="99"/>
    <w:rsid w:val="00C46C65"/>
    <w:rPr>
      <w:color w:val="000000"/>
      <w:sz w:val="20"/>
      <w:szCs w:val="20"/>
    </w:rPr>
  </w:style>
  <w:style w:type="character" w:customStyle="1" w:styleId="A8">
    <w:name w:val="A8"/>
    <w:uiPriority w:val="99"/>
    <w:rsid w:val="00C46C65"/>
    <w:rPr>
      <w:color w:val="000000"/>
      <w:sz w:val="19"/>
      <w:szCs w:val="19"/>
    </w:rPr>
  </w:style>
  <w:style w:type="character" w:customStyle="1" w:styleId="e24kjd">
    <w:name w:val="e24kjd"/>
    <w:basedOn w:val="Standardnpsmoodstavce"/>
    <w:rsid w:val="00C46C65"/>
  </w:style>
  <w:style w:type="character" w:customStyle="1" w:styleId="ads-outstream-close">
    <w:name w:val="ads-outstream-close"/>
    <w:basedOn w:val="Standardnpsmoodstavce"/>
    <w:rsid w:val="00C46C65"/>
  </w:style>
  <w:style w:type="character" w:customStyle="1" w:styleId="Nevyeenzmnka1">
    <w:name w:val="Nevyřešená zmínka1"/>
    <w:basedOn w:val="Standardnpsmoodstavce"/>
    <w:uiPriority w:val="99"/>
    <w:semiHidden/>
    <w:unhideWhenUsed/>
    <w:rsid w:val="00C46C65"/>
    <w:rPr>
      <w:color w:val="605E5C"/>
      <w:shd w:val="clear" w:color="auto" w:fill="E1DFDD"/>
    </w:rPr>
  </w:style>
  <w:style w:type="paragraph" w:customStyle="1" w:styleId="default0">
    <w:name w:val="default"/>
    <w:basedOn w:val="Normln"/>
    <w:uiPriority w:val="99"/>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rsid w:val="00C46C65"/>
    <w:rPr>
      <w:rFonts w:cs="Times New Roman"/>
      <w:sz w:val="16"/>
    </w:rPr>
  </w:style>
  <w:style w:type="paragraph" w:styleId="Textkomente">
    <w:name w:val="annotation text"/>
    <w:basedOn w:val="Normln"/>
    <w:link w:val="TextkomenteChar"/>
    <w:uiPriority w:val="99"/>
    <w:rsid w:val="00C46C65"/>
    <w:pPr>
      <w:spacing w:after="160" w:line="240" w:lineRule="auto"/>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C46C65"/>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rsid w:val="00C46C65"/>
    <w:rPr>
      <w:b/>
    </w:rPr>
  </w:style>
  <w:style w:type="character" w:customStyle="1" w:styleId="PedmtkomenteChar">
    <w:name w:val="Předmět komentáře Char"/>
    <w:basedOn w:val="TextkomenteChar"/>
    <w:link w:val="Pedmtkomente"/>
    <w:uiPriority w:val="99"/>
    <w:semiHidden/>
    <w:rsid w:val="00C46C65"/>
    <w:rPr>
      <w:rFonts w:ascii="Arial" w:eastAsia="Calibri" w:hAnsi="Arial" w:cs="Times New Roman"/>
      <w:b/>
      <w:sz w:val="20"/>
      <w:szCs w:val="20"/>
      <w:lang w:eastAsia="cs-CZ"/>
    </w:rPr>
  </w:style>
  <w:style w:type="paragraph" w:styleId="Bezmezer">
    <w:name w:val="No Spacing"/>
    <w:uiPriority w:val="99"/>
    <w:qFormat/>
    <w:rsid w:val="00C46C65"/>
    <w:pPr>
      <w:spacing w:after="0" w:line="240" w:lineRule="auto"/>
    </w:pPr>
    <w:rPr>
      <w:rFonts w:ascii="Arial" w:eastAsia="Calibri" w:hAnsi="Arial" w:cs="Times New Roman"/>
    </w:rPr>
  </w:style>
  <w:style w:type="paragraph" w:styleId="Nzev">
    <w:name w:val="Title"/>
    <w:basedOn w:val="Normln"/>
    <w:next w:val="Normln"/>
    <w:link w:val="NzevChar"/>
    <w:uiPriority w:val="99"/>
    <w:qFormat/>
    <w:rsid w:val="00C46C65"/>
    <w:pPr>
      <w:spacing w:after="0" w:line="240" w:lineRule="auto"/>
      <w:contextualSpacing/>
    </w:pPr>
    <w:rPr>
      <w:rFonts w:ascii="Arial" w:eastAsia="Calibri" w:hAnsi="Arial" w:cs="Times New Roman"/>
      <w:spacing w:val="-10"/>
      <w:kern w:val="28"/>
      <w:sz w:val="56"/>
      <w:szCs w:val="20"/>
      <w:lang w:eastAsia="cs-CZ"/>
    </w:rPr>
  </w:style>
  <w:style w:type="character" w:customStyle="1" w:styleId="NzevChar">
    <w:name w:val="Název Char"/>
    <w:basedOn w:val="Standardnpsmoodstavce"/>
    <w:link w:val="Nzev"/>
    <w:uiPriority w:val="99"/>
    <w:rsid w:val="00C46C65"/>
    <w:rPr>
      <w:rFonts w:ascii="Arial" w:eastAsia="Calibri" w:hAnsi="Arial" w:cs="Times New Roman"/>
      <w:spacing w:val="-10"/>
      <w:kern w:val="28"/>
      <w:sz w:val="56"/>
      <w:szCs w:val="20"/>
      <w:lang w:eastAsia="cs-CZ"/>
    </w:rPr>
  </w:style>
  <w:style w:type="character" w:styleId="slostrnky">
    <w:name w:val="page number"/>
    <w:basedOn w:val="Standardnpsmoodstavce"/>
    <w:uiPriority w:val="99"/>
    <w:rsid w:val="00C46C65"/>
    <w:rPr>
      <w:rFonts w:cs="Times New Roman"/>
    </w:rPr>
  </w:style>
  <w:style w:type="paragraph" w:customStyle="1" w:styleId="Odstavecseseznamem1">
    <w:name w:val="Odstavec se seznamem1"/>
    <w:basedOn w:val="Normln"/>
    <w:uiPriority w:val="99"/>
    <w:rsid w:val="00C46C65"/>
    <w:pPr>
      <w:spacing w:after="160" w:line="259" w:lineRule="auto"/>
      <w:ind w:left="720"/>
      <w:contextualSpacing/>
    </w:pPr>
    <w:rPr>
      <w:rFonts w:ascii="Calibri" w:eastAsia="Times New Roman" w:hAnsi="Calibri" w:cs="Times New Roman"/>
    </w:rPr>
  </w:style>
  <w:style w:type="character" w:customStyle="1" w:styleId="OdstavecseseznamemChar">
    <w:name w:val="Odstavec se seznamem Char"/>
    <w:aliases w:val="nad 1 Char,Název grafu Char,MůjNadpis_1 Char"/>
    <w:link w:val="Odstavecseseznamem"/>
    <w:uiPriority w:val="99"/>
    <w:locked/>
    <w:rsid w:val="00C46C65"/>
  </w:style>
  <w:style w:type="paragraph" w:customStyle="1" w:styleId="TblText">
    <w:name w:val="Tbl_Text"/>
    <w:basedOn w:val="Normln"/>
    <w:uiPriority w:val="99"/>
    <w:rsid w:val="00C46C65"/>
    <w:pPr>
      <w:spacing w:after="0" w:line="240" w:lineRule="auto"/>
      <w:jc w:val="both"/>
    </w:pPr>
    <w:rPr>
      <w:rFonts w:ascii="Arial" w:eastAsia="Times New Roman" w:hAnsi="Arial" w:cs="Arial"/>
      <w:sz w:val="20"/>
      <w:szCs w:val="20"/>
      <w:lang w:val="en-US"/>
    </w:rPr>
  </w:style>
  <w:style w:type="paragraph" w:styleId="Revize">
    <w:name w:val="Revision"/>
    <w:hidden/>
    <w:uiPriority w:val="99"/>
    <w:semiHidden/>
    <w:rsid w:val="00C46C65"/>
    <w:pPr>
      <w:spacing w:after="0" w:line="240" w:lineRule="auto"/>
    </w:pPr>
    <w:rPr>
      <w:rFonts w:ascii="Arial" w:eastAsia="Calibri" w:hAnsi="Arial" w:cs="Times New Roman"/>
    </w:rPr>
  </w:style>
  <w:style w:type="paragraph" w:customStyle="1" w:styleId="Styl1">
    <w:name w:val="Styl1"/>
    <w:basedOn w:val="Odstavecseseznamem"/>
    <w:uiPriority w:val="99"/>
    <w:rsid w:val="00C46C65"/>
    <w:pPr>
      <w:numPr>
        <w:ilvl w:val="1"/>
        <w:numId w:val="19"/>
      </w:numPr>
      <w:tabs>
        <w:tab w:val="num" w:pos="1440"/>
      </w:tabs>
      <w:ind w:left="1440" w:hanging="360"/>
      <w:jc w:val="both"/>
    </w:pPr>
    <w:rPr>
      <w:rFonts w:ascii="Times New Roman" w:eastAsia="Calibri" w:hAnsi="Times New Roman" w:cs="Times New Roman"/>
      <w:b/>
      <w:sz w:val="28"/>
      <w:szCs w:val="20"/>
    </w:rPr>
  </w:style>
  <w:style w:type="paragraph" w:customStyle="1" w:styleId="Styl2">
    <w:name w:val="Styl2"/>
    <w:basedOn w:val="Odstavecseseznamem"/>
    <w:uiPriority w:val="99"/>
    <w:rsid w:val="00C46C65"/>
    <w:pPr>
      <w:numPr>
        <w:ilvl w:val="2"/>
        <w:numId w:val="19"/>
      </w:numPr>
      <w:jc w:val="both"/>
    </w:pPr>
    <w:rPr>
      <w:rFonts w:ascii="Times New Roman" w:eastAsia="Calibri" w:hAnsi="Times New Roman" w:cs="Times New Roman"/>
      <w:b/>
      <w:sz w:val="26"/>
      <w:szCs w:val="20"/>
    </w:rPr>
  </w:style>
  <w:style w:type="paragraph" w:customStyle="1" w:styleId="Styl3">
    <w:name w:val="Styl3"/>
    <w:basedOn w:val="Odstavecseseznamem"/>
    <w:link w:val="Styl3Char"/>
    <w:uiPriority w:val="99"/>
    <w:rsid w:val="00C46C65"/>
    <w:pPr>
      <w:ind w:left="510"/>
      <w:jc w:val="both"/>
    </w:pPr>
    <w:rPr>
      <w:rFonts w:ascii="Times New Roman" w:eastAsia="Calibri" w:hAnsi="Times New Roman" w:cs="Times New Roman"/>
      <w:b/>
      <w:szCs w:val="20"/>
    </w:rPr>
  </w:style>
  <w:style w:type="paragraph" w:customStyle="1" w:styleId="Styl4">
    <w:name w:val="Styl4"/>
    <w:basedOn w:val="Odstavecseseznamem"/>
    <w:uiPriority w:val="99"/>
    <w:rsid w:val="00C46C65"/>
    <w:pPr>
      <w:ind w:left="510"/>
      <w:jc w:val="both"/>
    </w:pPr>
    <w:rPr>
      <w:rFonts w:ascii="Times New Roman" w:eastAsia="Calibri" w:hAnsi="Times New Roman" w:cs="Times New Roman"/>
      <w:b/>
      <w:szCs w:val="20"/>
    </w:rPr>
  </w:style>
  <w:style w:type="paragraph" w:customStyle="1" w:styleId="Styl5">
    <w:name w:val="Styl5"/>
    <w:basedOn w:val="Styl2"/>
    <w:uiPriority w:val="99"/>
    <w:rsid w:val="00C46C65"/>
    <w:pPr>
      <w:numPr>
        <w:ilvl w:val="3"/>
        <w:numId w:val="20"/>
      </w:numPr>
      <w:tabs>
        <w:tab w:val="num" w:pos="2880"/>
      </w:tabs>
      <w:ind w:left="2880" w:hanging="360"/>
    </w:pPr>
  </w:style>
  <w:style w:type="paragraph" w:customStyle="1" w:styleId="ukazateleazamery">
    <w:name w:val="ukazateleazamery"/>
    <w:basedOn w:val="Normln"/>
    <w:uiPriority w:val="99"/>
    <w:rsid w:val="00C46C65"/>
    <w:pPr>
      <w:spacing w:before="240" w:after="0" w:line="312" w:lineRule="auto"/>
      <w:jc w:val="both"/>
    </w:pPr>
    <w:rPr>
      <w:rFonts w:ascii="Times New Roman" w:eastAsia="Calibri" w:hAnsi="Times New Roman" w:cs="Times New Roman"/>
      <w:b/>
      <w:i/>
      <w:sz w:val="24"/>
      <w:szCs w:val="24"/>
      <w:lang w:eastAsia="cs-CZ"/>
    </w:rPr>
  </w:style>
  <w:style w:type="character" w:styleId="slodku">
    <w:name w:val="line number"/>
    <w:basedOn w:val="Standardnpsmoodstavce"/>
    <w:uiPriority w:val="99"/>
    <w:rsid w:val="00C46C65"/>
    <w:rPr>
      <w:rFonts w:cs="Times New Roman"/>
    </w:rPr>
  </w:style>
  <w:style w:type="table" w:styleId="Stednmka1zvraznn6">
    <w:name w:val="Medium Grid 1 Accent 6"/>
    <w:basedOn w:val="Normlntabulka"/>
    <w:uiPriority w:val="99"/>
    <w:rsid w:val="00C46C65"/>
    <w:pPr>
      <w:spacing w:after="0" w:line="240" w:lineRule="auto"/>
    </w:pPr>
    <w:rPr>
      <w:rFonts w:ascii="Calibri" w:eastAsia="Calibri" w:hAnsi="Calibri" w:cs="Times New Roman"/>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character" w:customStyle="1" w:styleId="Styl3Char">
    <w:name w:val="Styl3 Char"/>
    <w:link w:val="Styl3"/>
    <w:uiPriority w:val="99"/>
    <w:locked/>
    <w:rsid w:val="00C46C65"/>
    <w:rPr>
      <w:rFonts w:ascii="Times New Roman" w:eastAsia="Calibri" w:hAnsi="Times New Roman" w:cs="Times New Roman"/>
      <w:b/>
      <w:szCs w:val="20"/>
    </w:rPr>
  </w:style>
  <w:style w:type="paragraph" w:customStyle="1" w:styleId="odrazecky">
    <w:name w:val="odrazecky"/>
    <w:basedOn w:val="Normln"/>
    <w:uiPriority w:val="99"/>
    <w:rsid w:val="00C46C65"/>
    <w:pPr>
      <w:numPr>
        <w:ilvl w:val="1"/>
        <w:numId w:val="21"/>
      </w:numPr>
      <w:spacing w:before="60" w:after="0" w:line="312" w:lineRule="auto"/>
      <w:jc w:val="both"/>
    </w:pPr>
    <w:rPr>
      <w:rFonts w:ascii="Times New Roman" w:eastAsia="Times New Roman" w:hAnsi="Times New Roman" w:cs="Times New Roman"/>
      <w:sz w:val="24"/>
      <w:szCs w:val="24"/>
      <w:lang w:eastAsia="cs-CZ"/>
    </w:rPr>
  </w:style>
  <w:style w:type="paragraph" w:customStyle="1" w:styleId="Normln1">
    <w:name w:val="Normální1"/>
    <w:basedOn w:val="Normln"/>
    <w:uiPriority w:val="99"/>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char">
    <w:name w:val="normal__char"/>
    <w:uiPriority w:val="99"/>
    <w:rsid w:val="00C46C65"/>
  </w:style>
  <w:style w:type="table" w:customStyle="1" w:styleId="Svtlmkatabulky1">
    <w:name w:val="Světlá mřížka tabulky1"/>
    <w:uiPriority w:val="99"/>
    <w:rsid w:val="00C46C65"/>
    <w:pPr>
      <w:spacing w:after="0" w:line="240" w:lineRule="auto"/>
    </w:pPr>
    <w:rPr>
      <w:rFonts w:ascii="Arial" w:eastAsia="Calibri" w:hAnsi="Arial" w:cs="Times New Roman"/>
      <w:sz w:val="20"/>
      <w:szCs w:val="20"/>
      <w:lang w:eastAsia="cs-CZ"/>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ozloendokumentu">
    <w:name w:val="Document Map"/>
    <w:basedOn w:val="Normln"/>
    <w:link w:val="RozloendokumentuChar"/>
    <w:uiPriority w:val="99"/>
    <w:semiHidden/>
    <w:rsid w:val="00C46C65"/>
    <w:pPr>
      <w:shd w:val="clear" w:color="auto" w:fill="000080"/>
      <w:spacing w:after="160" w:line="259"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uiPriority w:val="99"/>
    <w:semiHidden/>
    <w:rsid w:val="00C46C65"/>
    <w:rPr>
      <w:rFonts w:ascii="Tahoma" w:eastAsia="Calibri" w:hAnsi="Tahoma" w:cs="Tahoma"/>
      <w:sz w:val="20"/>
      <w:szCs w:val="20"/>
      <w:shd w:val="clear" w:color="auto" w:fill="000080"/>
    </w:rPr>
  </w:style>
  <w:style w:type="paragraph" w:styleId="Nadpisobsahu">
    <w:name w:val="TOC Heading"/>
    <w:basedOn w:val="Nadpis1"/>
    <w:next w:val="Normln"/>
    <w:uiPriority w:val="39"/>
    <w:semiHidden/>
    <w:unhideWhenUsed/>
    <w:qFormat/>
    <w:rsid w:val="00C46C65"/>
    <w:pPr>
      <w:numPr>
        <w:numId w:val="0"/>
      </w:numPr>
      <w:outlineLvl w:val="9"/>
    </w:pPr>
    <w:rPr>
      <w:rFonts w:ascii="Cambria" w:eastAsia="Times New Roman" w:hAnsi="Cambria" w:cs="Times New Roman"/>
      <w:color w:val="365F91"/>
    </w:rPr>
  </w:style>
  <w:style w:type="paragraph" w:styleId="Obsah1">
    <w:name w:val="toc 1"/>
    <w:basedOn w:val="Normln"/>
    <w:next w:val="Normln"/>
    <w:autoRedefine/>
    <w:uiPriority w:val="39"/>
    <w:rsid w:val="00C46C65"/>
    <w:pPr>
      <w:spacing w:after="160" w:line="259" w:lineRule="auto"/>
    </w:pPr>
    <w:rPr>
      <w:rFonts w:ascii="Arial" w:eastAsia="Calibri" w:hAnsi="Arial" w:cs="Times New Roman"/>
    </w:rPr>
  </w:style>
  <w:style w:type="paragraph" w:styleId="Obsah2">
    <w:name w:val="toc 2"/>
    <w:basedOn w:val="Normln"/>
    <w:next w:val="Normln"/>
    <w:autoRedefine/>
    <w:uiPriority w:val="39"/>
    <w:rsid w:val="00C46C65"/>
    <w:pPr>
      <w:spacing w:after="160" w:line="259" w:lineRule="auto"/>
      <w:ind w:left="220"/>
    </w:pPr>
    <w:rPr>
      <w:rFonts w:ascii="Arial" w:eastAsia="Calibri" w:hAnsi="Arial" w:cs="Times New Roman"/>
    </w:rPr>
  </w:style>
  <w:style w:type="paragraph" w:customStyle="1" w:styleId="txt">
    <w:name w:val="txt"/>
    <w:basedOn w:val="Normln"/>
    <w:uiPriority w:val="99"/>
    <w:rsid w:val="00C46C65"/>
    <w:pPr>
      <w:spacing w:after="120" w:line="240" w:lineRule="auto"/>
      <w:ind w:firstLine="357"/>
      <w:jc w:val="both"/>
    </w:pPr>
    <w:rPr>
      <w:rFonts w:ascii="Times New Roman" w:eastAsia="Times New Roman" w:hAnsi="Times New Roman" w:cs="Times New Roman"/>
      <w:sz w:val="24"/>
      <w:szCs w:val="24"/>
      <w:lang w:eastAsia="cs-CZ"/>
    </w:rPr>
  </w:style>
  <w:style w:type="paragraph" w:customStyle="1" w:styleId="csu-currently-itemname">
    <w:name w:val="csu-currently-item__nam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publication">
    <w:name w:val="csu-currently-item__publication"/>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date">
    <w:name w:val="csu-currently-item__dat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value">
    <w:name w:val="csu-currently-item__value"/>
    <w:basedOn w:val="Normln"/>
    <w:rsid w:val="00C46C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gkelc">
    <w:name w:val="hgkelc"/>
    <w:basedOn w:val="Standardnpsmoodstavce"/>
    <w:rsid w:val="00C46C65"/>
  </w:style>
  <w:style w:type="paragraph" w:styleId="Textvysvtlivek">
    <w:name w:val="endnote text"/>
    <w:basedOn w:val="Normln"/>
    <w:link w:val="TextvysvtlivekChar"/>
    <w:uiPriority w:val="99"/>
    <w:semiHidden/>
    <w:unhideWhenUsed/>
    <w:rsid w:val="00C46C6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46C65"/>
    <w:rPr>
      <w:sz w:val="20"/>
      <w:szCs w:val="20"/>
    </w:rPr>
  </w:style>
  <w:style w:type="character" w:styleId="Odkaznavysvtlivky">
    <w:name w:val="endnote reference"/>
    <w:basedOn w:val="Standardnpsmoodstavce"/>
    <w:uiPriority w:val="99"/>
    <w:semiHidden/>
    <w:unhideWhenUsed/>
    <w:rsid w:val="00C46C65"/>
    <w:rPr>
      <w:vertAlign w:val="superscript"/>
    </w:rPr>
  </w:style>
  <w:style w:type="character" w:customStyle="1" w:styleId="atm-text-decorator">
    <w:name w:val="atm-text-decorator"/>
    <w:basedOn w:val="Standardnpsmoodstavce"/>
    <w:rsid w:val="00C46C65"/>
  </w:style>
  <w:style w:type="character" w:customStyle="1" w:styleId="bar">
    <w:name w:val="bar"/>
    <w:basedOn w:val="Standardnpsmoodstavce"/>
    <w:rsid w:val="00C46C65"/>
  </w:style>
  <w:style w:type="character" w:customStyle="1" w:styleId="v9tjod">
    <w:name w:val="v9tjod"/>
    <w:basedOn w:val="Standardnpsmoodstavce"/>
    <w:rsid w:val="00555C74"/>
  </w:style>
  <w:style w:type="character" w:customStyle="1" w:styleId="UnresolvedMention">
    <w:name w:val="Unresolved Mention"/>
    <w:basedOn w:val="Standardnpsmoodstavce"/>
    <w:uiPriority w:val="99"/>
    <w:semiHidden/>
    <w:unhideWhenUsed/>
    <w:rsid w:val="0085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1562">
      <w:bodyDiv w:val="1"/>
      <w:marLeft w:val="0"/>
      <w:marRight w:val="0"/>
      <w:marTop w:val="0"/>
      <w:marBottom w:val="0"/>
      <w:divBdr>
        <w:top w:val="none" w:sz="0" w:space="0" w:color="auto"/>
        <w:left w:val="none" w:sz="0" w:space="0" w:color="auto"/>
        <w:bottom w:val="none" w:sz="0" w:space="0" w:color="auto"/>
        <w:right w:val="none" w:sz="0" w:space="0" w:color="auto"/>
      </w:divBdr>
    </w:div>
    <w:div w:id="232350185">
      <w:bodyDiv w:val="1"/>
      <w:marLeft w:val="0"/>
      <w:marRight w:val="0"/>
      <w:marTop w:val="0"/>
      <w:marBottom w:val="0"/>
      <w:divBdr>
        <w:top w:val="none" w:sz="0" w:space="0" w:color="auto"/>
        <w:left w:val="none" w:sz="0" w:space="0" w:color="auto"/>
        <w:bottom w:val="none" w:sz="0" w:space="0" w:color="auto"/>
        <w:right w:val="none" w:sz="0" w:space="0" w:color="auto"/>
      </w:divBdr>
    </w:div>
    <w:div w:id="574702960">
      <w:bodyDiv w:val="1"/>
      <w:marLeft w:val="0"/>
      <w:marRight w:val="0"/>
      <w:marTop w:val="0"/>
      <w:marBottom w:val="0"/>
      <w:divBdr>
        <w:top w:val="none" w:sz="0" w:space="0" w:color="auto"/>
        <w:left w:val="none" w:sz="0" w:space="0" w:color="auto"/>
        <w:bottom w:val="none" w:sz="0" w:space="0" w:color="auto"/>
        <w:right w:val="none" w:sz="0" w:space="0" w:color="auto"/>
      </w:divBdr>
    </w:div>
    <w:div w:id="904491527">
      <w:bodyDiv w:val="1"/>
      <w:marLeft w:val="0"/>
      <w:marRight w:val="0"/>
      <w:marTop w:val="0"/>
      <w:marBottom w:val="0"/>
      <w:divBdr>
        <w:top w:val="none" w:sz="0" w:space="0" w:color="auto"/>
        <w:left w:val="none" w:sz="0" w:space="0" w:color="auto"/>
        <w:bottom w:val="none" w:sz="0" w:space="0" w:color="auto"/>
        <w:right w:val="none" w:sz="0" w:space="0" w:color="auto"/>
      </w:divBdr>
    </w:div>
    <w:div w:id="1394889187">
      <w:bodyDiv w:val="1"/>
      <w:marLeft w:val="0"/>
      <w:marRight w:val="0"/>
      <w:marTop w:val="0"/>
      <w:marBottom w:val="0"/>
      <w:divBdr>
        <w:top w:val="none" w:sz="0" w:space="0" w:color="auto"/>
        <w:left w:val="none" w:sz="0" w:space="0" w:color="auto"/>
        <w:bottom w:val="none" w:sz="0" w:space="0" w:color="auto"/>
        <w:right w:val="none" w:sz="0" w:space="0" w:color="auto"/>
      </w:divBdr>
    </w:div>
    <w:div w:id="1503397133">
      <w:bodyDiv w:val="1"/>
      <w:marLeft w:val="0"/>
      <w:marRight w:val="0"/>
      <w:marTop w:val="0"/>
      <w:marBottom w:val="0"/>
      <w:divBdr>
        <w:top w:val="none" w:sz="0" w:space="0" w:color="auto"/>
        <w:left w:val="none" w:sz="0" w:space="0" w:color="auto"/>
        <w:bottom w:val="none" w:sz="0" w:space="0" w:color="auto"/>
        <w:right w:val="none" w:sz="0" w:space="0" w:color="auto"/>
      </w:divBdr>
    </w:div>
    <w:div w:id="1897625098">
      <w:bodyDiv w:val="1"/>
      <w:marLeft w:val="0"/>
      <w:marRight w:val="0"/>
      <w:marTop w:val="0"/>
      <w:marBottom w:val="0"/>
      <w:divBdr>
        <w:top w:val="none" w:sz="0" w:space="0" w:color="auto"/>
        <w:left w:val="none" w:sz="0" w:space="0" w:color="auto"/>
        <w:bottom w:val="none" w:sz="0" w:space="0" w:color="auto"/>
        <w:right w:val="none" w:sz="0" w:space="0" w:color="auto"/>
      </w:divBdr>
      <w:divsChild>
        <w:div w:id="899514019">
          <w:marLeft w:val="0"/>
          <w:marRight w:val="0"/>
          <w:marTop w:val="0"/>
          <w:marBottom w:val="0"/>
          <w:divBdr>
            <w:top w:val="none" w:sz="0" w:space="0" w:color="auto"/>
            <w:left w:val="none" w:sz="0" w:space="0" w:color="auto"/>
            <w:bottom w:val="none" w:sz="0" w:space="0" w:color="auto"/>
            <w:right w:val="none" w:sz="0" w:space="0" w:color="auto"/>
          </w:divBdr>
        </w:div>
      </w:divsChild>
    </w:div>
    <w:div w:id="20502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wikipedia.org/wiki/Populace" TargetMode="External"/><Relationship Id="rId18" Type="http://schemas.openxmlformats.org/officeDocument/2006/relationships/package" Target="embeddings/Microsoft_Excel_Worksheet1.xlsx"/><Relationship Id="rId26" Type="http://schemas.openxmlformats.org/officeDocument/2006/relationships/chart" Target="charts/chart7.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s.wikipedia.org/wiki/Covid-19" TargetMode="External"/><Relationship Id="rId34" Type="http://schemas.openxmlformats.org/officeDocument/2006/relationships/chart" Target="charts/chart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s.wikipedia.org/wiki/V%C4%9Bda" TargetMode="External"/><Relationship Id="rId17" Type="http://schemas.openxmlformats.org/officeDocument/2006/relationships/image" Target="media/image3.emf"/><Relationship Id="rId25" Type="http://schemas.openxmlformats.org/officeDocument/2006/relationships/chart" Target="charts/chart6.xml"/><Relationship Id="rId33" Type="http://schemas.openxmlformats.org/officeDocument/2006/relationships/hyperlink" Target="http://www.csicr.cz" TargetMode="External"/><Relationship Id="rId38" Type="http://schemas.openxmlformats.org/officeDocument/2006/relationships/hyperlink" Target="https://msmt.gov.cz/uploads/Brozura_S2030_online_CZ.pdf"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cs.wikipedia.org/wiki/Epidemie" TargetMode="External"/><Relationship Id="rId29" Type="http://schemas.openxmlformats.org/officeDocument/2006/relationships/hyperlink" Target="http://www.olomouc.eu/administrace/repository/gallery/articles/10_/10813/02-2017.c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chart" Target="charts/chart5.xml"/><Relationship Id="rId32" Type="http://schemas.openxmlformats.org/officeDocument/2006/relationships/hyperlink" Target="https://www.google.com/url?sa=t&amp;source=web&amp;rct=j&amp;opi=89978449&amp;url=https://msmt.gov.cz/vzdelavani/skolstvi-v-cr/strategie-2030&amp;ved=2ahUKEwiSvIzniNOOAxX0BNsEHUtjMhsQFnoECBoQAQ&amp;usg=AOvVaw1PevS1ZuUCEZaoLsUNnVSV" TargetMode="External"/><Relationship Id="rId37" Type="http://schemas.openxmlformats.org/officeDocument/2006/relationships/chart" Target="charts/chart15.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s.wikipedia.org/wiki/Obyvatelstvo"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4.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s.wikipedia.org/w/index.php?title=Demografick%C3%A1_reprodukce&amp;action=edit&amp;redlink=1"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0.xml"/><Relationship Id="rId35" Type="http://schemas.openxmlformats.org/officeDocument/2006/relationships/chart" Target="charts/chart13.xml"/></Relationships>
</file>

<file path=word/_rels/footnotes.xml.rels><?xml version="1.0" encoding="UTF-8" standalone="yes"?>
<Relationships xmlns="http://schemas.openxmlformats.org/package/2006/relationships"><Relationship Id="rId8" Type="http://schemas.openxmlformats.org/officeDocument/2006/relationships/hyperlink" Target="https://map.olomouc.eu/popis-projektu-map-iv/" TargetMode="External"/><Relationship Id="rId13" Type="http://schemas.openxmlformats.org/officeDocument/2006/relationships/hyperlink" Target="https://www.mpsv.cz/absolventi-skol-a-mladistvi" TargetMode="External"/><Relationship Id="rId18" Type="http://schemas.openxmlformats.org/officeDocument/2006/relationships/hyperlink" Target="https://menime.olomouc.eu/plany-a-strategie/strategicky-plan" TargetMode="External"/><Relationship Id="rId3" Type="http://schemas.openxmlformats.org/officeDocument/2006/relationships/hyperlink" Target="https://msmt.gov.cz/file/61987/" TargetMode="External"/><Relationship Id="rId7" Type="http://schemas.openxmlformats.org/officeDocument/2006/relationships/hyperlink" Target="https://opjak.cz/vyzvy/vyzva-c-02_25_041-akcni-planovani-v-uzemi" TargetMode="External"/><Relationship Id="rId12" Type="http://schemas.openxmlformats.org/officeDocument/2006/relationships/hyperlink" Target="https://www.mpsv.cz/web/cz/pololetni-statistiky-absolvent&#367;" TargetMode="External"/><Relationship Id="rId17" Type="http://schemas.openxmlformats.org/officeDocument/2006/relationships/hyperlink" Target="https://www.eduin.cz/clanky/zruseni-odkladu-skolni-dochazky/" TargetMode="External"/><Relationship Id="rId2" Type="http://schemas.openxmlformats.org/officeDocument/2006/relationships/hyperlink" Target="https://www.edu.cz/strategie-msmt/s2030/" TargetMode="External"/><Relationship Id="rId16" Type="http://schemas.openxmlformats.org/officeDocument/2006/relationships/hyperlink" Target="https://www.csicr.cz/CSICR/media/Prilohy/2024_p%C5%99%C3%ADlohy/Dokumenty/Odklady_povinne_skolni_dochazky.pdf" TargetMode="External"/><Relationship Id="rId20" Type="http://schemas.openxmlformats.org/officeDocument/2006/relationships/hyperlink" Target="https://www.csicr.cz/CSICR/media/Prilohy/2023_p%c5%99%c3%adlohy/Mezin%c3%a1rodn%c3%ad%20%c5%a1et%c5%99en%c3%ad/PISA_2022_e-verze-9.pdf" TargetMode="External"/><Relationship Id="rId1" Type="http://schemas.openxmlformats.org/officeDocument/2006/relationships/hyperlink" Target="https://www.google.com/search?client=firefox-b-d&amp;q=syntetick%C3%A1+realita" TargetMode="External"/><Relationship Id="rId6" Type="http://schemas.openxmlformats.org/officeDocument/2006/relationships/hyperlink" Target="https://olomouc.eu/administrace/repository/gallery/articles/16_/16335/Strategie_ITI-Olomouc_06_2021.cs.pdf" TargetMode="External"/><Relationship Id="rId11" Type="http://schemas.openxmlformats.org/officeDocument/2006/relationships/hyperlink" Target="https://csu.gov.cz/seniori?pocet=10&amp;start=0&amp;skupiny=31&amp;razeni=-datumVydani" TargetMode="External"/><Relationship Id="rId5" Type="http://schemas.openxmlformats.org/officeDocument/2006/relationships/hyperlink" Target="https://www.edu.cz/wp-content/uploads/2024/07/07_Olomoucky-kraj_DZ-OK-2024-2028.pdf" TargetMode="External"/><Relationship Id="rId15" Type="http://schemas.openxmlformats.org/officeDocument/2006/relationships/hyperlink" Target="https://www.eduin.cz/clanky/zruseni-odkladu-skolni-dochazky/" TargetMode="External"/><Relationship Id="rId10" Type="http://schemas.openxmlformats.org/officeDocument/2006/relationships/hyperlink" Target="https://csu.gov.cz/databaze-demografickych-udaju-za-obce-cr" TargetMode="External"/><Relationship Id="rId19" Type="http://schemas.openxmlformats.org/officeDocument/2006/relationships/hyperlink" Target="https://spokojena.olomouc.eu/wp-content/uploads/2020/05/Bezpecna_cesta_do_skoly_2019.pdf" TargetMode="External"/><Relationship Id="rId4" Type="http://schemas.openxmlformats.org/officeDocument/2006/relationships/hyperlink" Target="file:///C:/Users/vecja/Downloads/Strategie-rovnosti--zacleneni-a-participace-Romu-2021---2030---textova-cast_OK_2.pdf" TargetMode="External"/><Relationship Id="rId9" Type="http://schemas.openxmlformats.org/officeDocument/2006/relationships/hyperlink" Target="https://cs.wikipedia.org/wiki/Demografie" TargetMode="External"/><Relationship Id="rId14" Type="http://schemas.openxmlformats.org/officeDocument/2006/relationships/hyperlink" Target="https://www.novinky.cz/clanek/veda-skoly-novela-chce-omezit-pocet-odkladu-skolni-dochazky-presunout-zapisy-do-skol-i-zmenit-hodnoceni-zaku-404894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charts/_rels/chart1.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3.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Po&#269;et%20obyv%20Olom%20graf.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Grafy%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Se&#353;it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ta\home\vecja\Koncepce%20rozvoje%20&#353;kolstv&#237;\Aktualizace%202025\Se&#353;i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Porodnost v Olomouci od roku 1994</a:t>
            </a:r>
          </a:p>
        </c:rich>
      </c:tx>
      <c:overlay val="0"/>
    </c:title>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trendline>
            <c:trendlineType val="movingAvg"/>
            <c:period val="2"/>
            <c:dispRSqr val="0"/>
            <c:dispEq val="0"/>
          </c:trendline>
          <c:cat>
            <c:numRef>
              <c:f>List1!$K$54:$K$83</c:f>
              <c:numCache>
                <c:formatCode>0</c:formatCode>
                <c:ptCount val="30"/>
                <c:pt idx="0">
                  <c:v>1994</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cat>
          <c:val>
            <c:numRef>
              <c:f>List1!$L$54:$L$83</c:f>
              <c:numCache>
                <c:formatCode>General</c:formatCode>
                <c:ptCount val="30"/>
                <c:pt idx="0" formatCode="0">
                  <c:v>955</c:v>
                </c:pt>
                <c:pt idx="1">
                  <c:v>821</c:v>
                </c:pt>
                <c:pt idx="2">
                  <c:v>876</c:v>
                </c:pt>
                <c:pt idx="3">
                  <c:v>824</c:v>
                </c:pt>
                <c:pt idx="4">
                  <c:v>838</c:v>
                </c:pt>
                <c:pt idx="5">
                  <c:v>811</c:v>
                </c:pt>
                <c:pt idx="6">
                  <c:v>896</c:v>
                </c:pt>
                <c:pt idx="7" formatCode="0">
                  <c:v>837</c:v>
                </c:pt>
                <c:pt idx="8">
                  <c:v>932</c:v>
                </c:pt>
                <c:pt idx="9">
                  <c:v>949</c:v>
                </c:pt>
                <c:pt idx="10">
                  <c:v>1062</c:v>
                </c:pt>
                <c:pt idx="11">
                  <c:v>1079</c:v>
                </c:pt>
                <c:pt idx="12">
                  <c:v>1087</c:v>
                </c:pt>
                <c:pt idx="13">
                  <c:v>1160</c:v>
                </c:pt>
                <c:pt idx="14" formatCode="0">
                  <c:v>1231</c:v>
                </c:pt>
                <c:pt idx="15">
                  <c:v>1148</c:v>
                </c:pt>
                <c:pt idx="16">
                  <c:v>1141</c:v>
                </c:pt>
                <c:pt idx="17">
                  <c:v>1093</c:v>
                </c:pt>
                <c:pt idx="18">
                  <c:v>1102</c:v>
                </c:pt>
                <c:pt idx="19">
                  <c:v>1105</c:v>
                </c:pt>
                <c:pt idx="20">
                  <c:v>1084</c:v>
                </c:pt>
                <c:pt idx="21">
                  <c:v>1164</c:v>
                </c:pt>
                <c:pt idx="22">
                  <c:v>1046</c:v>
                </c:pt>
                <c:pt idx="23">
                  <c:v>1179</c:v>
                </c:pt>
                <c:pt idx="24">
                  <c:v>1048</c:v>
                </c:pt>
                <c:pt idx="25">
                  <c:v>1048</c:v>
                </c:pt>
                <c:pt idx="26">
                  <c:v>1037</c:v>
                </c:pt>
                <c:pt idx="27">
                  <c:v>938</c:v>
                </c:pt>
                <c:pt idx="28">
                  <c:v>781</c:v>
                </c:pt>
                <c:pt idx="29">
                  <c:v>762</c:v>
                </c:pt>
              </c:numCache>
            </c:numRef>
          </c:val>
        </c:ser>
        <c:dLbls>
          <c:showLegendKey val="0"/>
          <c:showVal val="0"/>
          <c:showCatName val="0"/>
          <c:showSerName val="0"/>
          <c:showPercent val="0"/>
          <c:showBubbleSize val="0"/>
        </c:dLbls>
        <c:gapWidth val="75"/>
        <c:overlap val="-25"/>
        <c:axId val="262030848"/>
        <c:axId val="262032384"/>
      </c:barChart>
      <c:catAx>
        <c:axId val="262030848"/>
        <c:scaling>
          <c:orientation val="minMax"/>
        </c:scaling>
        <c:delete val="0"/>
        <c:axPos val="b"/>
        <c:numFmt formatCode="0" sourceLinked="1"/>
        <c:majorTickMark val="none"/>
        <c:minorTickMark val="none"/>
        <c:tickLblPos val="nextTo"/>
        <c:crossAx val="262032384"/>
        <c:crosses val="autoZero"/>
        <c:auto val="1"/>
        <c:lblAlgn val="ctr"/>
        <c:lblOffset val="100"/>
        <c:noMultiLvlLbl val="0"/>
      </c:catAx>
      <c:valAx>
        <c:axId val="262032384"/>
        <c:scaling>
          <c:orientation val="minMax"/>
          <c:max val="1300"/>
          <c:min val="0"/>
        </c:scaling>
        <c:delete val="0"/>
        <c:axPos val="l"/>
        <c:majorGridlines/>
        <c:numFmt formatCode="0" sourceLinked="1"/>
        <c:majorTickMark val="none"/>
        <c:minorTickMark val="none"/>
        <c:tickLblPos val="nextTo"/>
        <c:spPr>
          <a:ln w="9525">
            <a:noFill/>
          </a:ln>
        </c:spPr>
        <c:crossAx val="262030848"/>
        <c:crosses val="autoZero"/>
        <c:crossBetween val="between"/>
      </c:valAx>
    </c:plotArea>
    <c:plotVisOnly val="1"/>
    <c:dispBlanksAs val="gap"/>
    <c:showDLblsOverMax val="0"/>
  </c:chart>
  <c:spPr>
    <a:noFill/>
    <a:ln>
      <a:solidFill>
        <a:srgbClr val="FF000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Kapacita a počet žáků v ZŠ</a:t>
            </a:r>
          </a:p>
        </c:rich>
      </c:tx>
      <c:overlay val="0"/>
    </c:title>
    <c:autoTitleDeleted val="0"/>
    <c:plotArea>
      <c:layout/>
      <c:barChart>
        <c:barDir val="col"/>
        <c:grouping val="clustered"/>
        <c:varyColors val="0"/>
        <c:ser>
          <c:idx val="0"/>
          <c:order val="0"/>
          <c:tx>
            <c:strRef>
              <c:f>List1!$P$2</c:f>
              <c:strCache>
                <c:ptCount val="1"/>
                <c:pt idx="0">
                  <c:v>kapacita</c:v>
                </c:pt>
              </c:strCache>
            </c:strRef>
          </c:tx>
          <c:invertIfNegative val="0"/>
          <c:dLbls>
            <c:showLegendKey val="0"/>
            <c:showVal val="1"/>
            <c:showCatName val="0"/>
            <c:showSerName val="0"/>
            <c:showPercent val="0"/>
            <c:showBubbleSize val="0"/>
            <c:showLeaderLines val="0"/>
          </c:dLbls>
          <c:cat>
            <c:numRef>
              <c:f>List1!$O$4:$O$8</c:f>
              <c:numCache>
                <c:formatCode>General</c:formatCode>
                <c:ptCount val="5"/>
                <c:pt idx="0">
                  <c:v>2021</c:v>
                </c:pt>
                <c:pt idx="1">
                  <c:v>2022</c:v>
                </c:pt>
                <c:pt idx="2">
                  <c:v>2023</c:v>
                </c:pt>
                <c:pt idx="3">
                  <c:v>2024</c:v>
                </c:pt>
                <c:pt idx="4">
                  <c:v>2025</c:v>
                </c:pt>
              </c:numCache>
            </c:numRef>
          </c:cat>
          <c:val>
            <c:numRef>
              <c:f>List1!$P$4:$P$8</c:f>
              <c:numCache>
                <c:formatCode>General</c:formatCode>
                <c:ptCount val="5"/>
                <c:pt idx="0">
                  <c:v>10536</c:v>
                </c:pt>
                <c:pt idx="1">
                  <c:v>10642</c:v>
                </c:pt>
                <c:pt idx="2">
                  <c:v>10712</c:v>
                </c:pt>
                <c:pt idx="3">
                  <c:v>10782</c:v>
                </c:pt>
                <c:pt idx="4">
                  <c:v>10772</c:v>
                </c:pt>
              </c:numCache>
            </c:numRef>
          </c:val>
        </c:ser>
        <c:ser>
          <c:idx val="1"/>
          <c:order val="1"/>
          <c:tx>
            <c:strRef>
              <c:f>List1!$Q$2</c:f>
              <c:strCache>
                <c:ptCount val="1"/>
                <c:pt idx="0">
                  <c:v>počet žáků</c:v>
                </c:pt>
              </c:strCache>
            </c:strRef>
          </c:tx>
          <c:invertIfNegative val="0"/>
          <c:dLbls>
            <c:showLegendKey val="0"/>
            <c:showVal val="1"/>
            <c:showCatName val="0"/>
            <c:showSerName val="0"/>
            <c:showPercent val="0"/>
            <c:showBubbleSize val="0"/>
            <c:showLeaderLines val="0"/>
          </c:dLbls>
          <c:cat>
            <c:numRef>
              <c:f>List1!$O$4:$O$8</c:f>
              <c:numCache>
                <c:formatCode>General</c:formatCode>
                <c:ptCount val="5"/>
                <c:pt idx="0">
                  <c:v>2021</c:v>
                </c:pt>
                <c:pt idx="1">
                  <c:v>2022</c:v>
                </c:pt>
                <c:pt idx="2">
                  <c:v>2023</c:v>
                </c:pt>
                <c:pt idx="3">
                  <c:v>2024</c:v>
                </c:pt>
                <c:pt idx="4">
                  <c:v>2025</c:v>
                </c:pt>
              </c:numCache>
            </c:numRef>
          </c:cat>
          <c:val>
            <c:numRef>
              <c:f>List1!$Q$4:$Q$8</c:f>
              <c:numCache>
                <c:formatCode>General</c:formatCode>
                <c:ptCount val="5"/>
                <c:pt idx="0">
                  <c:v>9048</c:v>
                </c:pt>
                <c:pt idx="1">
                  <c:v>9342</c:v>
                </c:pt>
                <c:pt idx="2">
                  <c:v>9319</c:v>
                </c:pt>
                <c:pt idx="3">
                  <c:v>9285</c:v>
                </c:pt>
                <c:pt idx="4">
                  <c:v>9284</c:v>
                </c:pt>
              </c:numCache>
            </c:numRef>
          </c:val>
        </c:ser>
        <c:dLbls>
          <c:showLegendKey val="0"/>
          <c:showVal val="0"/>
          <c:showCatName val="0"/>
          <c:showSerName val="0"/>
          <c:showPercent val="0"/>
          <c:showBubbleSize val="0"/>
        </c:dLbls>
        <c:gapWidth val="75"/>
        <c:overlap val="-25"/>
        <c:axId val="276945152"/>
        <c:axId val="276951040"/>
      </c:barChart>
      <c:catAx>
        <c:axId val="276945152"/>
        <c:scaling>
          <c:orientation val="minMax"/>
        </c:scaling>
        <c:delete val="0"/>
        <c:axPos val="b"/>
        <c:numFmt formatCode="General" sourceLinked="1"/>
        <c:majorTickMark val="none"/>
        <c:minorTickMark val="none"/>
        <c:tickLblPos val="nextTo"/>
        <c:crossAx val="276951040"/>
        <c:crosses val="autoZero"/>
        <c:auto val="1"/>
        <c:lblAlgn val="ctr"/>
        <c:lblOffset val="100"/>
        <c:noMultiLvlLbl val="0"/>
      </c:catAx>
      <c:valAx>
        <c:axId val="276951040"/>
        <c:scaling>
          <c:orientation val="minMax"/>
          <c:min val="0"/>
        </c:scaling>
        <c:delete val="0"/>
        <c:axPos val="l"/>
        <c:majorGridlines/>
        <c:numFmt formatCode="General" sourceLinked="1"/>
        <c:majorTickMark val="none"/>
        <c:minorTickMark val="none"/>
        <c:tickLblPos val="nextTo"/>
        <c:spPr>
          <a:ln w="9525">
            <a:noFill/>
          </a:ln>
        </c:spPr>
        <c:crossAx val="276945152"/>
        <c:crosses val="autoZero"/>
        <c:crossBetween val="between"/>
      </c:valAx>
    </c:plotArea>
    <c:legend>
      <c:legendPos val="b"/>
      <c:overlay val="0"/>
    </c:legend>
    <c:plotVisOnly val="1"/>
    <c:dispBlanksAs val="gap"/>
    <c:showDLblsOverMax val="0"/>
  </c:chart>
  <c:spPr>
    <a:ln>
      <a:solidFill>
        <a:schemeClr val="tx2"/>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a:latin typeface="Arial" panose="020B0604020202020204" pitchFamily="34" charset="0"/>
                <a:cs typeface="Arial" panose="020B0604020202020204" pitchFamily="34" charset="0"/>
              </a:rPr>
              <a:t>Počet tříd</a:t>
            </a:r>
            <a:r>
              <a:rPr lang="cs-CZ" sz="1600" b="1">
                <a:latin typeface="Arial" panose="020B0604020202020204" pitchFamily="34" charset="0"/>
                <a:cs typeface="Arial" panose="020B0604020202020204" pitchFamily="34" charset="0"/>
              </a:rPr>
              <a:t> </a:t>
            </a:r>
            <a:r>
              <a:rPr lang="en-US" sz="1600" b="1">
                <a:latin typeface="Arial" panose="020B0604020202020204" pitchFamily="34" charset="0"/>
                <a:cs typeface="Arial" panose="020B0604020202020204" pitchFamily="34" charset="0"/>
              </a:rPr>
              <a:t>v ZŠ a</a:t>
            </a:r>
            <a:r>
              <a:rPr lang="cs-CZ" sz="1600" b="1">
                <a:latin typeface="Arial" panose="020B0604020202020204" pitchFamily="34" charset="0"/>
                <a:cs typeface="Arial" panose="020B0604020202020204" pitchFamily="34" charset="0"/>
              </a:rPr>
              <a:t> </a:t>
            </a:r>
            <a:r>
              <a:rPr lang="cs-CZ" sz="1600" b="1">
                <a:latin typeface="Arial" panose="020B0604020202020204" pitchFamily="34" charset="0"/>
                <a:ea typeface="Verdana"/>
                <a:cs typeface="Arial" panose="020B0604020202020204" pitchFamily="34" charset="0"/>
              </a:rPr>
              <a:t>ø počet žáků na třídu</a:t>
            </a:r>
            <a:r>
              <a:rPr lang="en-US" sz="1600" b="1">
                <a:latin typeface="Arial" panose="020B0604020202020204" pitchFamily="34" charset="0"/>
                <a:cs typeface="Arial" panose="020B0604020202020204" pitchFamily="34" charset="0"/>
              </a:rPr>
              <a:t> </a:t>
            </a:r>
          </a:p>
        </c:rich>
      </c:tx>
      <c:overlay val="0"/>
    </c:title>
    <c:autoTitleDeleted val="0"/>
    <c:plotArea>
      <c:layout/>
      <c:barChart>
        <c:barDir val="col"/>
        <c:grouping val="clustered"/>
        <c:varyColors val="0"/>
        <c:ser>
          <c:idx val="0"/>
          <c:order val="0"/>
          <c:tx>
            <c:strRef>
              <c:f>List1!$Q$31</c:f>
              <c:strCache>
                <c:ptCount val="1"/>
                <c:pt idx="0">
                  <c:v>počet tříd</c:v>
                </c:pt>
              </c:strCache>
            </c:strRef>
          </c:tx>
          <c:invertIfNegative val="0"/>
          <c:dLbls>
            <c:showLegendKey val="0"/>
            <c:showVal val="1"/>
            <c:showCatName val="0"/>
            <c:showSerName val="0"/>
            <c:showPercent val="0"/>
            <c:showBubbleSize val="0"/>
            <c:showLeaderLines val="0"/>
          </c:dLbls>
          <c:cat>
            <c:numRef>
              <c:f>List1!$P$33:$P$37</c:f>
              <c:numCache>
                <c:formatCode>General</c:formatCode>
                <c:ptCount val="5"/>
                <c:pt idx="0">
                  <c:v>2021</c:v>
                </c:pt>
                <c:pt idx="1">
                  <c:v>2022</c:v>
                </c:pt>
                <c:pt idx="2">
                  <c:v>2023</c:v>
                </c:pt>
                <c:pt idx="3">
                  <c:v>2024</c:v>
                </c:pt>
                <c:pt idx="4">
                  <c:v>2025</c:v>
                </c:pt>
              </c:numCache>
            </c:numRef>
          </c:cat>
          <c:val>
            <c:numRef>
              <c:f>List1!$Q$33:$Q$37</c:f>
              <c:numCache>
                <c:formatCode>General</c:formatCode>
                <c:ptCount val="5"/>
                <c:pt idx="0">
                  <c:v>410</c:v>
                </c:pt>
                <c:pt idx="1">
                  <c:v>418</c:v>
                </c:pt>
                <c:pt idx="2">
                  <c:v>425</c:v>
                </c:pt>
                <c:pt idx="3">
                  <c:v>422</c:v>
                </c:pt>
                <c:pt idx="4">
                  <c:v>430</c:v>
                </c:pt>
              </c:numCache>
            </c:numRef>
          </c:val>
        </c:ser>
        <c:ser>
          <c:idx val="1"/>
          <c:order val="1"/>
          <c:tx>
            <c:strRef>
              <c:f>List1!$R$31</c:f>
              <c:strCache>
                <c:ptCount val="1"/>
                <c:pt idx="0">
                  <c:v>ø počet žáků na třídu</c:v>
                </c:pt>
              </c:strCache>
            </c:strRef>
          </c:tx>
          <c:invertIfNegative val="0"/>
          <c:dLbls>
            <c:showLegendKey val="0"/>
            <c:showVal val="1"/>
            <c:showCatName val="0"/>
            <c:showSerName val="0"/>
            <c:showPercent val="0"/>
            <c:showBubbleSize val="0"/>
            <c:showLeaderLines val="0"/>
          </c:dLbls>
          <c:cat>
            <c:numRef>
              <c:f>List1!$P$33:$P$37</c:f>
              <c:numCache>
                <c:formatCode>General</c:formatCode>
                <c:ptCount val="5"/>
                <c:pt idx="0">
                  <c:v>2021</c:v>
                </c:pt>
                <c:pt idx="1">
                  <c:v>2022</c:v>
                </c:pt>
                <c:pt idx="2">
                  <c:v>2023</c:v>
                </c:pt>
                <c:pt idx="3">
                  <c:v>2024</c:v>
                </c:pt>
                <c:pt idx="4">
                  <c:v>2025</c:v>
                </c:pt>
              </c:numCache>
            </c:numRef>
          </c:cat>
          <c:val>
            <c:numRef>
              <c:f>List1!$R$33:$R$37</c:f>
              <c:numCache>
                <c:formatCode>General</c:formatCode>
                <c:ptCount val="5"/>
                <c:pt idx="0">
                  <c:v>22.06</c:v>
                </c:pt>
                <c:pt idx="1">
                  <c:v>22.34</c:v>
                </c:pt>
                <c:pt idx="2">
                  <c:v>21.93</c:v>
                </c:pt>
                <c:pt idx="3">
                  <c:v>22</c:v>
                </c:pt>
                <c:pt idx="4">
                  <c:v>21.59</c:v>
                </c:pt>
              </c:numCache>
            </c:numRef>
          </c:val>
        </c:ser>
        <c:dLbls>
          <c:showLegendKey val="0"/>
          <c:showVal val="0"/>
          <c:showCatName val="0"/>
          <c:showSerName val="0"/>
          <c:showPercent val="0"/>
          <c:showBubbleSize val="0"/>
        </c:dLbls>
        <c:gapWidth val="75"/>
        <c:overlap val="-25"/>
        <c:axId val="285832704"/>
        <c:axId val="285834240"/>
      </c:barChart>
      <c:catAx>
        <c:axId val="285832704"/>
        <c:scaling>
          <c:orientation val="minMax"/>
        </c:scaling>
        <c:delete val="0"/>
        <c:axPos val="b"/>
        <c:numFmt formatCode="General" sourceLinked="1"/>
        <c:majorTickMark val="none"/>
        <c:minorTickMark val="none"/>
        <c:tickLblPos val="nextTo"/>
        <c:crossAx val="285834240"/>
        <c:crosses val="autoZero"/>
        <c:auto val="1"/>
        <c:lblAlgn val="ctr"/>
        <c:lblOffset val="100"/>
        <c:noMultiLvlLbl val="0"/>
      </c:catAx>
      <c:valAx>
        <c:axId val="285834240"/>
        <c:scaling>
          <c:orientation val="minMax"/>
          <c:max val="450"/>
          <c:min val="0"/>
        </c:scaling>
        <c:delete val="0"/>
        <c:axPos val="l"/>
        <c:majorGridlines/>
        <c:numFmt formatCode="General" sourceLinked="1"/>
        <c:majorTickMark val="none"/>
        <c:minorTickMark val="none"/>
        <c:tickLblPos val="nextTo"/>
        <c:spPr>
          <a:ln w="9525">
            <a:noFill/>
          </a:ln>
        </c:spPr>
        <c:crossAx val="285832704"/>
        <c:crosses val="autoZero"/>
        <c:crossBetween val="between"/>
      </c:valAx>
    </c:plotArea>
    <c:legend>
      <c:legendPos val="b"/>
      <c:overlay val="0"/>
    </c:legend>
    <c:plotVisOnly val="1"/>
    <c:dispBlanksAs val="gap"/>
    <c:showDLblsOverMax val="0"/>
  </c:chart>
  <c:spPr>
    <a:ln>
      <a:solidFill>
        <a:srgbClr val="00B050"/>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2642649120914"/>
          <c:y val="6.9461869752468791E-2"/>
          <c:w val="0.52065149390572751"/>
          <c:h val="0.83994605646669862"/>
        </c:manualLayout>
      </c:layout>
      <c:radarChart>
        <c:radarStyle val="marker"/>
        <c:varyColors val="0"/>
        <c:ser>
          <c:idx val="0"/>
          <c:order val="0"/>
          <c:tx>
            <c:strRef>
              <c:f>List1!$B$1</c:f>
              <c:strCache>
                <c:ptCount val="1"/>
                <c:pt idx="0">
                  <c:v>Česká republika</c:v>
                </c:pt>
              </c:strCache>
            </c:strRef>
          </c:tx>
          <c:cat>
            <c:strRef>
              <c:f>List1!$A$2:$A$6</c:f>
              <c:strCache>
                <c:ptCount val="5"/>
                <c:pt idx="0">
                  <c:v>Celkem</c:v>
                </c:pt>
                <c:pt idx="1">
                  <c:v>uvažování</c:v>
                </c:pt>
                <c:pt idx="2">
                  <c:v>formulování</c:v>
                </c:pt>
                <c:pt idx="3">
                  <c:v>používání</c:v>
                </c:pt>
                <c:pt idx="4">
                  <c:v>interpretace a hodnocení</c:v>
                </c:pt>
              </c:strCache>
            </c:strRef>
          </c:cat>
          <c:val>
            <c:numRef>
              <c:f>List1!$B$2:$B$6</c:f>
              <c:numCache>
                <c:formatCode>General</c:formatCode>
                <c:ptCount val="5"/>
                <c:pt idx="0">
                  <c:v>487</c:v>
                </c:pt>
                <c:pt idx="1">
                  <c:v>490</c:v>
                </c:pt>
                <c:pt idx="2">
                  <c:v>495</c:v>
                </c:pt>
                <c:pt idx="3">
                  <c:v>492</c:v>
                </c:pt>
                <c:pt idx="4">
                  <c:v>487</c:v>
                </c:pt>
              </c:numCache>
            </c:numRef>
          </c:val>
        </c:ser>
        <c:ser>
          <c:idx val="1"/>
          <c:order val="1"/>
          <c:tx>
            <c:strRef>
              <c:f>List1!$C$1</c:f>
              <c:strCache>
                <c:ptCount val="1"/>
                <c:pt idx="0">
                  <c:v>Průměr OECD</c:v>
                </c:pt>
              </c:strCache>
            </c:strRef>
          </c:tx>
          <c:cat>
            <c:strRef>
              <c:f>List1!$A$2:$A$6</c:f>
              <c:strCache>
                <c:ptCount val="5"/>
                <c:pt idx="0">
                  <c:v>Celkem</c:v>
                </c:pt>
                <c:pt idx="1">
                  <c:v>uvažování</c:v>
                </c:pt>
                <c:pt idx="2">
                  <c:v>formulování</c:v>
                </c:pt>
                <c:pt idx="3">
                  <c:v>používání</c:v>
                </c:pt>
                <c:pt idx="4">
                  <c:v>interpretace a hodnocení</c:v>
                </c:pt>
              </c:strCache>
            </c:strRef>
          </c:cat>
          <c:val>
            <c:numRef>
              <c:f>List1!$C$2:$C$6</c:f>
              <c:numCache>
                <c:formatCode>General</c:formatCode>
                <c:ptCount val="5"/>
                <c:pt idx="0">
                  <c:v>472</c:v>
                </c:pt>
                <c:pt idx="1">
                  <c:v>475</c:v>
                </c:pt>
                <c:pt idx="2">
                  <c:v>471</c:v>
                </c:pt>
                <c:pt idx="3">
                  <c:v>470</c:v>
                </c:pt>
                <c:pt idx="4">
                  <c:v>474</c:v>
                </c:pt>
              </c:numCache>
            </c:numRef>
          </c:val>
        </c:ser>
        <c:dLbls>
          <c:showLegendKey val="0"/>
          <c:showVal val="0"/>
          <c:showCatName val="0"/>
          <c:showSerName val="0"/>
          <c:showPercent val="0"/>
          <c:showBubbleSize val="0"/>
        </c:dLbls>
        <c:axId val="285863936"/>
        <c:axId val="285865472"/>
      </c:radarChart>
      <c:catAx>
        <c:axId val="285863936"/>
        <c:scaling>
          <c:orientation val="minMax"/>
        </c:scaling>
        <c:delete val="0"/>
        <c:axPos val="b"/>
        <c:majorGridlines/>
        <c:numFmt formatCode="m/d/yyyy" sourceLinked="1"/>
        <c:majorTickMark val="out"/>
        <c:minorTickMark val="none"/>
        <c:tickLblPos val="nextTo"/>
        <c:crossAx val="285865472"/>
        <c:crosses val="autoZero"/>
        <c:auto val="1"/>
        <c:lblAlgn val="ctr"/>
        <c:lblOffset val="100"/>
        <c:noMultiLvlLbl val="0"/>
      </c:catAx>
      <c:valAx>
        <c:axId val="285865472"/>
        <c:scaling>
          <c:orientation val="minMax"/>
        </c:scaling>
        <c:delete val="0"/>
        <c:axPos val="l"/>
        <c:majorGridlines/>
        <c:numFmt formatCode="General" sourceLinked="1"/>
        <c:majorTickMark val="cross"/>
        <c:minorTickMark val="none"/>
        <c:tickLblPos val="nextTo"/>
        <c:crossAx val="285863936"/>
        <c:crosses val="autoZero"/>
        <c:crossBetween val="between"/>
      </c:valAx>
    </c:plotArea>
    <c:legend>
      <c:legendPos val="r"/>
      <c:layout>
        <c:manualLayout>
          <c:xMode val="edge"/>
          <c:yMode val="edge"/>
          <c:x val="0.68577846970649581"/>
          <c:y val="0.67264593508089965"/>
          <c:w val="0.23817590291707832"/>
          <c:h val="0.15259842519685041"/>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Počet žáků a kapacita ŠD</a:t>
            </a:r>
          </a:p>
        </c:rich>
      </c:tx>
      <c:overlay val="0"/>
    </c:title>
    <c:autoTitleDeleted val="0"/>
    <c:plotArea>
      <c:layout/>
      <c:barChart>
        <c:barDir val="col"/>
        <c:grouping val="clustered"/>
        <c:varyColors val="0"/>
        <c:ser>
          <c:idx val="0"/>
          <c:order val="0"/>
          <c:tx>
            <c:strRef>
              <c:f>List1!$B$81</c:f>
              <c:strCache>
                <c:ptCount val="1"/>
                <c:pt idx="0">
                  <c:v>počet žáků</c:v>
                </c:pt>
              </c:strCache>
            </c:strRef>
          </c:tx>
          <c:invertIfNegative val="0"/>
          <c:dLbls>
            <c:showLegendKey val="0"/>
            <c:showVal val="1"/>
            <c:showCatName val="0"/>
            <c:showSerName val="0"/>
            <c:showPercent val="0"/>
            <c:showBubbleSize val="0"/>
            <c:showLeaderLines val="0"/>
          </c:dLbls>
          <c:cat>
            <c:numRef>
              <c:f>List1!$A$82:$A$86</c:f>
              <c:numCache>
                <c:formatCode>General</c:formatCode>
                <c:ptCount val="5"/>
                <c:pt idx="0">
                  <c:v>2021</c:v>
                </c:pt>
                <c:pt idx="1">
                  <c:v>2022</c:v>
                </c:pt>
                <c:pt idx="2">
                  <c:v>2023</c:v>
                </c:pt>
                <c:pt idx="3">
                  <c:v>2024</c:v>
                </c:pt>
                <c:pt idx="4">
                  <c:v>2025</c:v>
                </c:pt>
              </c:numCache>
            </c:numRef>
          </c:cat>
          <c:val>
            <c:numRef>
              <c:f>List1!$B$82:$B$86</c:f>
              <c:numCache>
                <c:formatCode>General</c:formatCode>
                <c:ptCount val="5"/>
                <c:pt idx="0">
                  <c:v>3219</c:v>
                </c:pt>
                <c:pt idx="1">
                  <c:v>3400</c:v>
                </c:pt>
                <c:pt idx="2">
                  <c:v>3475</c:v>
                </c:pt>
                <c:pt idx="3">
                  <c:v>3507</c:v>
                </c:pt>
                <c:pt idx="4">
                  <c:v>3632</c:v>
                </c:pt>
              </c:numCache>
            </c:numRef>
          </c:val>
        </c:ser>
        <c:ser>
          <c:idx val="1"/>
          <c:order val="1"/>
          <c:tx>
            <c:strRef>
              <c:f>List1!$C$81</c:f>
              <c:strCache>
                <c:ptCount val="1"/>
                <c:pt idx="0">
                  <c:v>kapacita</c:v>
                </c:pt>
              </c:strCache>
            </c:strRef>
          </c:tx>
          <c:invertIfNegative val="0"/>
          <c:dLbls>
            <c:showLegendKey val="0"/>
            <c:showVal val="1"/>
            <c:showCatName val="0"/>
            <c:showSerName val="0"/>
            <c:showPercent val="0"/>
            <c:showBubbleSize val="0"/>
            <c:showLeaderLines val="0"/>
          </c:dLbls>
          <c:trendline>
            <c:trendlineType val="linear"/>
            <c:dispRSqr val="0"/>
            <c:dispEq val="0"/>
          </c:trendline>
          <c:cat>
            <c:numRef>
              <c:f>List1!$A$82:$A$86</c:f>
              <c:numCache>
                <c:formatCode>General</c:formatCode>
                <c:ptCount val="5"/>
                <c:pt idx="0">
                  <c:v>2021</c:v>
                </c:pt>
                <c:pt idx="1">
                  <c:v>2022</c:v>
                </c:pt>
                <c:pt idx="2">
                  <c:v>2023</c:v>
                </c:pt>
                <c:pt idx="3">
                  <c:v>2024</c:v>
                </c:pt>
                <c:pt idx="4">
                  <c:v>2025</c:v>
                </c:pt>
              </c:numCache>
            </c:numRef>
          </c:cat>
          <c:val>
            <c:numRef>
              <c:f>List1!$C$82:$C$86</c:f>
              <c:numCache>
                <c:formatCode>General</c:formatCode>
                <c:ptCount val="5"/>
                <c:pt idx="0">
                  <c:v>3740</c:v>
                </c:pt>
                <c:pt idx="1">
                  <c:v>3765</c:v>
                </c:pt>
                <c:pt idx="2">
                  <c:v>3956</c:v>
                </c:pt>
                <c:pt idx="3">
                  <c:v>3956</c:v>
                </c:pt>
                <c:pt idx="4">
                  <c:v>4122</c:v>
                </c:pt>
              </c:numCache>
            </c:numRef>
          </c:val>
        </c:ser>
        <c:dLbls>
          <c:showLegendKey val="0"/>
          <c:showVal val="0"/>
          <c:showCatName val="0"/>
          <c:showSerName val="0"/>
          <c:showPercent val="0"/>
          <c:showBubbleSize val="0"/>
        </c:dLbls>
        <c:gapWidth val="75"/>
        <c:overlap val="-25"/>
        <c:axId val="285895680"/>
        <c:axId val="285901568"/>
      </c:barChart>
      <c:catAx>
        <c:axId val="285895680"/>
        <c:scaling>
          <c:orientation val="minMax"/>
        </c:scaling>
        <c:delete val="0"/>
        <c:axPos val="b"/>
        <c:numFmt formatCode="General" sourceLinked="1"/>
        <c:majorTickMark val="none"/>
        <c:minorTickMark val="none"/>
        <c:tickLblPos val="nextTo"/>
        <c:crossAx val="285901568"/>
        <c:crosses val="autoZero"/>
        <c:auto val="1"/>
        <c:lblAlgn val="ctr"/>
        <c:lblOffset val="100"/>
        <c:noMultiLvlLbl val="0"/>
      </c:catAx>
      <c:valAx>
        <c:axId val="285901568"/>
        <c:scaling>
          <c:orientation val="minMax"/>
        </c:scaling>
        <c:delete val="0"/>
        <c:axPos val="l"/>
        <c:majorGridlines/>
        <c:numFmt formatCode="General" sourceLinked="1"/>
        <c:majorTickMark val="none"/>
        <c:minorTickMark val="none"/>
        <c:tickLblPos val="nextTo"/>
        <c:spPr>
          <a:ln w="9525">
            <a:noFill/>
          </a:ln>
        </c:spPr>
        <c:crossAx val="285895680"/>
        <c:crosses val="autoZero"/>
        <c:crossBetween val="between"/>
      </c:valAx>
    </c:plotArea>
    <c:legend>
      <c:legendPos val="b"/>
      <c:overlay val="0"/>
    </c:legend>
    <c:plotVisOnly val="1"/>
    <c:dispBlanksAs val="gap"/>
    <c:showDLblsOverMax val="0"/>
  </c:chart>
  <c:spPr>
    <a:ln>
      <a:solidFill>
        <a:srgbClr val="CC3300"/>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a:latin typeface="+mn-lt"/>
              </a:defRPr>
            </a:pPr>
            <a:r>
              <a:rPr lang="cs-CZ" sz="1800" b="1">
                <a:latin typeface="+mn-lt"/>
                <a:cs typeface="Times New Roman" panose="02020603050405020304" pitchFamily="18" charset="0"/>
              </a:rPr>
              <a:t>Počet oddělení ŠD a </a:t>
            </a:r>
            <a:r>
              <a:rPr lang="cs-CZ" sz="1800" b="1">
                <a:latin typeface="+mn-lt"/>
                <a:ea typeface="Verdana"/>
                <a:cs typeface="Times New Roman" panose="02020603050405020304" pitchFamily="18" charset="0"/>
              </a:rPr>
              <a:t>ø počet žáků na oddělení</a:t>
            </a:r>
            <a:r>
              <a:rPr lang="cs-CZ" sz="1800" b="1">
                <a:latin typeface="+mn-lt"/>
                <a:cs typeface="Times New Roman" panose="02020603050405020304" pitchFamily="18" charset="0"/>
              </a:rPr>
              <a:t> </a:t>
            </a:r>
          </a:p>
        </c:rich>
      </c:tx>
      <c:overlay val="0"/>
    </c:title>
    <c:autoTitleDeleted val="0"/>
    <c:plotArea>
      <c:layout/>
      <c:barChart>
        <c:barDir val="col"/>
        <c:grouping val="clustered"/>
        <c:varyColors val="0"/>
        <c:ser>
          <c:idx val="0"/>
          <c:order val="0"/>
          <c:tx>
            <c:strRef>
              <c:f>List1!$Q$29</c:f>
              <c:strCache>
                <c:ptCount val="1"/>
                <c:pt idx="0">
                  <c:v>počet oddělení</c:v>
                </c:pt>
              </c:strCache>
            </c:strRef>
          </c:tx>
          <c:spPr>
            <a:solidFill>
              <a:schemeClr val="accent1"/>
            </a:solidFill>
          </c:spPr>
          <c:invertIfNegative val="0"/>
          <c:dLbls>
            <c:spPr>
              <a:noFill/>
            </c:spPr>
            <c:showLegendKey val="0"/>
            <c:showVal val="1"/>
            <c:showCatName val="0"/>
            <c:showSerName val="0"/>
            <c:showPercent val="0"/>
            <c:showBubbleSize val="0"/>
            <c:showLeaderLines val="0"/>
          </c:dLbls>
          <c:cat>
            <c:numRef>
              <c:f>List1!$P$30:$P$34</c:f>
              <c:numCache>
                <c:formatCode>General</c:formatCode>
                <c:ptCount val="5"/>
                <c:pt idx="0">
                  <c:v>2021</c:v>
                </c:pt>
                <c:pt idx="1">
                  <c:v>2022</c:v>
                </c:pt>
                <c:pt idx="2">
                  <c:v>2023</c:v>
                </c:pt>
                <c:pt idx="3">
                  <c:v>2024</c:v>
                </c:pt>
                <c:pt idx="4">
                  <c:v>2025</c:v>
                </c:pt>
              </c:numCache>
            </c:numRef>
          </c:cat>
          <c:val>
            <c:numRef>
              <c:f>List1!$Q$30:$Q$34</c:f>
              <c:numCache>
                <c:formatCode>General</c:formatCode>
                <c:ptCount val="5"/>
                <c:pt idx="0">
                  <c:v>121</c:v>
                </c:pt>
                <c:pt idx="1">
                  <c:v>127</c:v>
                </c:pt>
                <c:pt idx="2">
                  <c:v>129</c:v>
                </c:pt>
                <c:pt idx="3">
                  <c:v>132</c:v>
                </c:pt>
                <c:pt idx="4">
                  <c:v>138</c:v>
                </c:pt>
              </c:numCache>
            </c:numRef>
          </c:val>
        </c:ser>
        <c:ser>
          <c:idx val="1"/>
          <c:order val="1"/>
          <c:tx>
            <c:strRef>
              <c:f>List1!$R$29</c:f>
              <c:strCache>
                <c:ptCount val="1"/>
                <c:pt idx="0">
                  <c:v>ø počet žáků</c:v>
                </c:pt>
              </c:strCache>
            </c:strRef>
          </c:tx>
          <c:spPr>
            <a:solidFill>
              <a:schemeClr val="accent6">
                <a:lumMod val="75000"/>
              </a:schemeClr>
            </a:solidFill>
          </c:spPr>
          <c:invertIfNegative val="0"/>
          <c:dLbls>
            <c:showLegendKey val="0"/>
            <c:showVal val="1"/>
            <c:showCatName val="0"/>
            <c:showSerName val="0"/>
            <c:showPercent val="0"/>
            <c:showBubbleSize val="0"/>
            <c:showLeaderLines val="0"/>
          </c:dLbls>
          <c:cat>
            <c:numRef>
              <c:f>List1!$P$30:$P$34</c:f>
              <c:numCache>
                <c:formatCode>General</c:formatCode>
                <c:ptCount val="5"/>
                <c:pt idx="0">
                  <c:v>2021</c:v>
                </c:pt>
                <c:pt idx="1">
                  <c:v>2022</c:v>
                </c:pt>
                <c:pt idx="2">
                  <c:v>2023</c:v>
                </c:pt>
                <c:pt idx="3">
                  <c:v>2024</c:v>
                </c:pt>
                <c:pt idx="4">
                  <c:v>2025</c:v>
                </c:pt>
              </c:numCache>
            </c:numRef>
          </c:cat>
          <c:val>
            <c:numRef>
              <c:f>List1!$R$30:$R$34</c:f>
              <c:numCache>
                <c:formatCode>General</c:formatCode>
                <c:ptCount val="5"/>
                <c:pt idx="0">
                  <c:v>26.6</c:v>
                </c:pt>
                <c:pt idx="1">
                  <c:v>26.7</c:v>
                </c:pt>
                <c:pt idx="2">
                  <c:v>26.9</c:v>
                </c:pt>
                <c:pt idx="3">
                  <c:v>26.7</c:v>
                </c:pt>
                <c:pt idx="4">
                  <c:v>26.3</c:v>
                </c:pt>
              </c:numCache>
            </c:numRef>
          </c:val>
        </c:ser>
        <c:dLbls>
          <c:showLegendKey val="0"/>
          <c:showVal val="0"/>
          <c:showCatName val="0"/>
          <c:showSerName val="0"/>
          <c:showPercent val="0"/>
          <c:showBubbleSize val="0"/>
        </c:dLbls>
        <c:gapWidth val="75"/>
        <c:overlap val="-25"/>
        <c:axId val="285931776"/>
        <c:axId val="285941760"/>
      </c:barChart>
      <c:catAx>
        <c:axId val="285931776"/>
        <c:scaling>
          <c:orientation val="minMax"/>
        </c:scaling>
        <c:delete val="0"/>
        <c:axPos val="b"/>
        <c:numFmt formatCode="General" sourceLinked="1"/>
        <c:majorTickMark val="none"/>
        <c:minorTickMark val="none"/>
        <c:tickLblPos val="nextTo"/>
        <c:crossAx val="285941760"/>
        <c:crosses val="autoZero"/>
        <c:auto val="1"/>
        <c:lblAlgn val="ctr"/>
        <c:lblOffset val="100"/>
        <c:noMultiLvlLbl val="0"/>
      </c:catAx>
      <c:valAx>
        <c:axId val="285941760"/>
        <c:scaling>
          <c:orientation val="minMax"/>
        </c:scaling>
        <c:delete val="0"/>
        <c:axPos val="l"/>
        <c:majorGridlines/>
        <c:numFmt formatCode="General" sourceLinked="1"/>
        <c:majorTickMark val="none"/>
        <c:minorTickMark val="none"/>
        <c:tickLblPos val="nextTo"/>
        <c:spPr>
          <a:ln w="9525">
            <a:noFill/>
          </a:ln>
        </c:spPr>
        <c:crossAx val="285931776"/>
        <c:crosses val="autoZero"/>
        <c:crossBetween val="between"/>
      </c:valAx>
    </c:plotArea>
    <c:legend>
      <c:legendPos val="b"/>
      <c:overlay val="0"/>
    </c:legend>
    <c:plotVisOnly val="1"/>
    <c:dispBlanksAs val="gap"/>
    <c:showDLblsOverMax val="0"/>
  </c:chart>
  <c:spPr>
    <a:ln>
      <a:solidFill>
        <a:schemeClr val="accent2"/>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Kapacita a počet stravovaných ve </a:t>
            </a:r>
            <a:r>
              <a:rPr lang="cs-CZ" sz="1600"/>
              <a:t>školních jídelnách</a:t>
            </a:r>
            <a:r>
              <a:rPr lang="en-US" sz="1600"/>
              <a:t> a </a:t>
            </a:r>
            <a:r>
              <a:rPr lang="cs-CZ" sz="1600"/>
              <a:t>školních jídelnách a výdejnách</a:t>
            </a:r>
          </a:p>
        </c:rich>
      </c:tx>
      <c:overlay val="0"/>
    </c:title>
    <c:autoTitleDeleted val="0"/>
    <c:plotArea>
      <c:layout/>
      <c:barChart>
        <c:barDir val="col"/>
        <c:grouping val="clustered"/>
        <c:varyColors val="0"/>
        <c:ser>
          <c:idx val="0"/>
          <c:order val="0"/>
          <c:tx>
            <c:strRef>
              <c:f>List1!$B$90</c:f>
              <c:strCache>
                <c:ptCount val="1"/>
                <c:pt idx="0">
                  <c:v>kapacita ŠJ</c:v>
                </c:pt>
              </c:strCache>
            </c:strRef>
          </c:tx>
          <c:invertIfNegative val="0"/>
          <c:dLbls>
            <c:showLegendKey val="0"/>
            <c:showVal val="1"/>
            <c:showCatName val="0"/>
            <c:showSerName val="0"/>
            <c:showPercent val="0"/>
            <c:showBubbleSize val="0"/>
            <c:showLeaderLines val="0"/>
          </c:dLbls>
          <c:cat>
            <c:numRef>
              <c:f>List1!$A$91:$A$95</c:f>
              <c:numCache>
                <c:formatCode>General</c:formatCode>
                <c:ptCount val="5"/>
                <c:pt idx="0">
                  <c:v>2021</c:v>
                </c:pt>
                <c:pt idx="1">
                  <c:v>2022</c:v>
                </c:pt>
                <c:pt idx="2">
                  <c:v>2023</c:v>
                </c:pt>
                <c:pt idx="3">
                  <c:v>2024</c:v>
                </c:pt>
                <c:pt idx="4">
                  <c:v>2025</c:v>
                </c:pt>
              </c:numCache>
            </c:numRef>
          </c:cat>
          <c:val>
            <c:numRef>
              <c:f>List1!$B$91:$B$95</c:f>
              <c:numCache>
                <c:formatCode>#,##0</c:formatCode>
                <c:ptCount val="5"/>
                <c:pt idx="0">
                  <c:v>16500</c:v>
                </c:pt>
                <c:pt idx="1">
                  <c:v>16500</c:v>
                </c:pt>
                <c:pt idx="2">
                  <c:v>16700</c:v>
                </c:pt>
                <c:pt idx="3">
                  <c:v>16800</c:v>
                </c:pt>
                <c:pt idx="4">
                  <c:v>17200</c:v>
                </c:pt>
              </c:numCache>
            </c:numRef>
          </c:val>
        </c:ser>
        <c:ser>
          <c:idx val="1"/>
          <c:order val="1"/>
          <c:tx>
            <c:strRef>
              <c:f>List1!$C$90</c:f>
              <c:strCache>
                <c:ptCount val="1"/>
                <c:pt idx="0">
                  <c:v>počet jídel ŠJ</c:v>
                </c:pt>
              </c:strCache>
            </c:strRef>
          </c:tx>
          <c:invertIfNegative val="0"/>
          <c:dLbls>
            <c:showLegendKey val="0"/>
            <c:showVal val="1"/>
            <c:showCatName val="0"/>
            <c:showSerName val="0"/>
            <c:showPercent val="0"/>
            <c:showBubbleSize val="0"/>
            <c:showLeaderLines val="0"/>
          </c:dLbls>
          <c:cat>
            <c:numRef>
              <c:f>List1!$A$91:$A$95</c:f>
              <c:numCache>
                <c:formatCode>General</c:formatCode>
                <c:ptCount val="5"/>
                <c:pt idx="0">
                  <c:v>2021</c:v>
                </c:pt>
                <c:pt idx="1">
                  <c:v>2022</c:v>
                </c:pt>
                <c:pt idx="2">
                  <c:v>2023</c:v>
                </c:pt>
                <c:pt idx="3">
                  <c:v>2024</c:v>
                </c:pt>
                <c:pt idx="4">
                  <c:v>2025</c:v>
                </c:pt>
              </c:numCache>
            </c:numRef>
          </c:cat>
          <c:val>
            <c:numRef>
              <c:f>List1!$C$91:$C$95</c:f>
              <c:numCache>
                <c:formatCode>#,##0</c:formatCode>
                <c:ptCount val="5"/>
                <c:pt idx="0">
                  <c:v>15105</c:v>
                </c:pt>
                <c:pt idx="1">
                  <c:v>15498</c:v>
                </c:pt>
                <c:pt idx="2">
                  <c:v>15122</c:v>
                </c:pt>
                <c:pt idx="3">
                  <c:v>15501</c:v>
                </c:pt>
                <c:pt idx="4">
                  <c:v>15383</c:v>
                </c:pt>
              </c:numCache>
            </c:numRef>
          </c:val>
        </c:ser>
        <c:ser>
          <c:idx val="2"/>
          <c:order val="2"/>
          <c:tx>
            <c:strRef>
              <c:f>List1!$D$90</c:f>
              <c:strCache>
                <c:ptCount val="1"/>
                <c:pt idx="0">
                  <c:v>kapacita ŠJV</c:v>
                </c:pt>
              </c:strCache>
            </c:strRef>
          </c:tx>
          <c:invertIfNegative val="0"/>
          <c:dLbls>
            <c:showLegendKey val="0"/>
            <c:showVal val="1"/>
            <c:showCatName val="0"/>
            <c:showSerName val="0"/>
            <c:showPercent val="0"/>
            <c:showBubbleSize val="0"/>
            <c:showLeaderLines val="0"/>
          </c:dLbls>
          <c:cat>
            <c:numRef>
              <c:f>List1!$A$91:$A$95</c:f>
              <c:numCache>
                <c:formatCode>General</c:formatCode>
                <c:ptCount val="5"/>
                <c:pt idx="0">
                  <c:v>2021</c:v>
                </c:pt>
                <c:pt idx="1">
                  <c:v>2022</c:v>
                </c:pt>
                <c:pt idx="2">
                  <c:v>2023</c:v>
                </c:pt>
                <c:pt idx="3">
                  <c:v>2024</c:v>
                </c:pt>
                <c:pt idx="4">
                  <c:v>2025</c:v>
                </c:pt>
              </c:numCache>
            </c:numRef>
          </c:cat>
          <c:val>
            <c:numRef>
              <c:f>List1!$D$91:$D$95</c:f>
              <c:numCache>
                <c:formatCode>#,##0</c:formatCode>
                <c:ptCount val="5"/>
                <c:pt idx="0">
                  <c:v>9030</c:v>
                </c:pt>
                <c:pt idx="1">
                  <c:v>9008</c:v>
                </c:pt>
                <c:pt idx="2">
                  <c:v>9343</c:v>
                </c:pt>
                <c:pt idx="3">
                  <c:v>9363</c:v>
                </c:pt>
                <c:pt idx="4">
                  <c:v>9464</c:v>
                </c:pt>
              </c:numCache>
            </c:numRef>
          </c:val>
        </c:ser>
        <c:ser>
          <c:idx val="3"/>
          <c:order val="3"/>
          <c:tx>
            <c:strRef>
              <c:f>List1!$E$90</c:f>
              <c:strCache>
                <c:ptCount val="1"/>
                <c:pt idx="0">
                  <c:v>počet strávnůků ŠJV</c:v>
                </c:pt>
              </c:strCache>
            </c:strRef>
          </c:tx>
          <c:invertIfNegative val="0"/>
          <c:dLbls>
            <c:showLegendKey val="0"/>
            <c:showVal val="1"/>
            <c:showCatName val="0"/>
            <c:showSerName val="0"/>
            <c:showPercent val="0"/>
            <c:showBubbleSize val="0"/>
            <c:showLeaderLines val="0"/>
          </c:dLbls>
          <c:cat>
            <c:numRef>
              <c:f>List1!$A$91:$A$95</c:f>
              <c:numCache>
                <c:formatCode>General</c:formatCode>
                <c:ptCount val="5"/>
                <c:pt idx="0">
                  <c:v>2021</c:v>
                </c:pt>
                <c:pt idx="1">
                  <c:v>2022</c:v>
                </c:pt>
                <c:pt idx="2">
                  <c:v>2023</c:v>
                </c:pt>
                <c:pt idx="3">
                  <c:v>2024</c:v>
                </c:pt>
                <c:pt idx="4">
                  <c:v>2025</c:v>
                </c:pt>
              </c:numCache>
            </c:numRef>
          </c:cat>
          <c:val>
            <c:numRef>
              <c:f>List1!$E$91:$E$95</c:f>
              <c:numCache>
                <c:formatCode>#,##0</c:formatCode>
                <c:ptCount val="5"/>
                <c:pt idx="0">
                  <c:v>8120</c:v>
                </c:pt>
                <c:pt idx="1">
                  <c:v>8383</c:v>
                </c:pt>
                <c:pt idx="2">
                  <c:v>8286</c:v>
                </c:pt>
                <c:pt idx="3">
                  <c:v>8156</c:v>
                </c:pt>
                <c:pt idx="4">
                  <c:v>8559</c:v>
                </c:pt>
              </c:numCache>
            </c:numRef>
          </c:val>
        </c:ser>
        <c:dLbls>
          <c:showLegendKey val="0"/>
          <c:showVal val="0"/>
          <c:showCatName val="0"/>
          <c:showSerName val="0"/>
          <c:showPercent val="0"/>
          <c:showBubbleSize val="0"/>
        </c:dLbls>
        <c:gapWidth val="75"/>
        <c:overlap val="-25"/>
        <c:axId val="286019584"/>
        <c:axId val="286021120"/>
      </c:barChart>
      <c:catAx>
        <c:axId val="286019584"/>
        <c:scaling>
          <c:orientation val="minMax"/>
        </c:scaling>
        <c:delete val="0"/>
        <c:axPos val="b"/>
        <c:numFmt formatCode="General" sourceLinked="1"/>
        <c:majorTickMark val="none"/>
        <c:minorTickMark val="none"/>
        <c:tickLblPos val="nextTo"/>
        <c:crossAx val="286021120"/>
        <c:crosses val="autoZero"/>
        <c:auto val="1"/>
        <c:lblAlgn val="ctr"/>
        <c:lblOffset val="100"/>
        <c:noMultiLvlLbl val="0"/>
      </c:catAx>
      <c:valAx>
        <c:axId val="286021120"/>
        <c:scaling>
          <c:orientation val="minMax"/>
          <c:max val="17500"/>
          <c:min val="0"/>
        </c:scaling>
        <c:delete val="0"/>
        <c:axPos val="l"/>
        <c:majorGridlines/>
        <c:numFmt formatCode="#,##0" sourceLinked="1"/>
        <c:majorTickMark val="none"/>
        <c:minorTickMark val="none"/>
        <c:tickLblPos val="nextTo"/>
        <c:spPr>
          <a:ln w="9525">
            <a:noFill/>
          </a:ln>
        </c:spPr>
        <c:crossAx val="286019584"/>
        <c:crosses val="autoZero"/>
        <c:crossBetween val="between"/>
      </c:valAx>
    </c:plotArea>
    <c:legend>
      <c:legendPos val="b"/>
      <c:overlay val="0"/>
    </c:legend>
    <c:plotVisOnly val="1"/>
    <c:dispBlanksAs val="gap"/>
    <c:showDLblsOverMax val="0"/>
  </c:chart>
  <c:spPr>
    <a:ln>
      <a:solidFill>
        <a:srgbClr val="00B05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Porodnost a úmrtnost v Olomouci </a:t>
            </a:r>
          </a:p>
        </c:rich>
      </c:tx>
      <c:overlay val="0"/>
    </c:title>
    <c:autoTitleDeleted val="0"/>
    <c:plotArea>
      <c:layout/>
      <c:lineChart>
        <c:grouping val="standard"/>
        <c:varyColors val="0"/>
        <c:ser>
          <c:idx val="0"/>
          <c:order val="0"/>
          <c:tx>
            <c:strRef>
              <c:f>List1!$P$5</c:f>
              <c:strCache>
                <c:ptCount val="1"/>
                <c:pt idx="0">
                  <c:v>porodnost</c:v>
                </c:pt>
              </c:strCache>
            </c:strRef>
          </c:tx>
          <c:dLbls>
            <c:showLegendKey val="0"/>
            <c:showVal val="1"/>
            <c:showCatName val="0"/>
            <c:showSerName val="0"/>
            <c:showPercent val="0"/>
            <c:showBubbleSize val="0"/>
            <c:showLeaderLines val="0"/>
          </c:dLbls>
          <c:cat>
            <c:numRef>
              <c:f>List1!$O$6:$O$10</c:f>
              <c:numCache>
                <c:formatCode>General</c:formatCode>
                <c:ptCount val="5"/>
                <c:pt idx="0">
                  <c:v>2020</c:v>
                </c:pt>
                <c:pt idx="1">
                  <c:v>2021</c:v>
                </c:pt>
                <c:pt idx="2">
                  <c:v>2022</c:v>
                </c:pt>
                <c:pt idx="3">
                  <c:v>2023</c:v>
                </c:pt>
                <c:pt idx="4">
                  <c:v>2024</c:v>
                </c:pt>
              </c:numCache>
            </c:numRef>
          </c:cat>
          <c:val>
            <c:numRef>
              <c:f>List1!$P$6:$P$10</c:f>
              <c:numCache>
                <c:formatCode>General</c:formatCode>
                <c:ptCount val="5"/>
                <c:pt idx="0">
                  <c:v>1048</c:v>
                </c:pt>
                <c:pt idx="1">
                  <c:v>1037</c:v>
                </c:pt>
                <c:pt idx="2">
                  <c:v>938</c:v>
                </c:pt>
                <c:pt idx="3">
                  <c:v>781</c:v>
                </c:pt>
                <c:pt idx="4">
                  <c:v>762</c:v>
                </c:pt>
              </c:numCache>
            </c:numRef>
          </c:val>
          <c:smooth val="0"/>
        </c:ser>
        <c:ser>
          <c:idx val="1"/>
          <c:order val="1"/>
          <c:tx>
            <c:strRef>
              <c:f>List1!$Q$5</c:f>
              <c:strCache>
                <c:ptCount val="1"/>
                <c:pt idx="0">
                  <c:v>úmrtí</c:v>
                </c:pt>
              </c:strCache>
            </c:strRef>
          </c:tx>
          <c:dLbls>
            <c:showLegendKey val="0"/>
            <c:showVal val="1"/>
            <c:showCatName val="0"/>
            <c:showSerName val="0"/>
            <c:showPercent val="0"/>
            <c:showBubbleSize val="0"/>
            <c:showLeaderLines val="0"/>
          </c:dLbls>
          <c:cat>
            <c:numRef>
              <c:f>List1!$O$6:$O$10</c:f>
              <c:numCache>
                <c:formatCode>General</c:formatCode>
                <c:ptCount val="5"/>
                <c:pt idx="0">
                  <c:v>2020</c:v>
                </c:pt>
                <c:pt idx="1">
                  <c:v>2021</c:v>
                </c:pt>
                <c:pt idx="2">
                  <c:v>2022</c:v>
                </c:pt>
                <c:pt idx="3">
                  <c:v>2023</c:v>
                </c:pt>
                <c:pt idx="4">
                  <c:v>2024</c:v>
                </c:pt>
              </c:numCache>
            </c:numRef>
          </c:cat>
          <c:val>
            <c:numRef>
              <c:f>List1!$Q$6:$Q$10</c:f>
              <c:numCache>
                <c:formatCode>General</c:formatCode>
                <c:ptCount val="5"/>
                <c:pt idx="0">
                  <c:v>1769</c:v>
                </c:pt>
                <c:pt idx="1">
                  <c:v>2060</c:v>
                </c:pt>
                <c:pt idx="2">
                  <c:v>1723</c:v>
                </c:pt>
                <c:pt idx="3">
                  <c:v>1649</c:v>
                </c:pt>
                <c:pt idx="4">
                  <c:v>1620</c:v>
                </c:pt>
              </c:numCache>
            </c:numRef>
          </c:val>
          <c:smooth val="0"/>
        </c:ser>
        <c:dLbls>
          <c:showLegendKey val="0"/>
          <c:showVal val="0"/>
          <c:showCatName val="0"/>
          <c:showSerName val="0"/>
          <c:showPercent val="0"/>
          <c:showBubbleSize val="0"/>
        </c:dLbls>
        <c:marker val="1"/>
        <c:smooth val="0"/>
        <c:axId val="262058368"/>
        <c:axId val="262059904"/>
      </c:lineChart>
      <c:catAx>
        <c:axId val="262058368"/>
        <c:scaling>
          <c:orientation val="minMax"/>
        </c:scaling>
        <c:delete val="0"/>
        <c:axPos val="b"/>
        <c:numFmt formatCode="General" sourceLinked="1"/>
        <c:majorTickMark val="none"/>
        <c:minorTickMark val="none"/>
        <c:tickLblPos val="nextTo"/>
        <c:crossAx val="262059904"/>
        <c:crosses val="autoZero"/>
        <c:auto val="1"/>
        <c:lblAlgn val="ctr"/>
        <c:lblOffset val="100"/>
        <c:noMultiLvlLbl val="0"/>
      </c:catAx>
      <c:valAx>
        <c:axId val="262059904"/>
        <c:scaling>
          <c:orientation val="minMax"/>
        </c:scaling>
        <c:delete val="0"/>
        <c:axPos val="l"/>
        <c:majorGridlines/>
        <c:numFmt formatCode="General" sourceLinked="1"/>
        <c:majorTickMark val="none"/>
        <c:minorTickMark val="none"/>
        <c:tickLblPos val="nextTo"/>
        <c:spPr>
          <a:ln w="9525">
            <a:noFill/>
          </a:ln>
        </c:spPr>
        <c:crossAx val="262058368"/>
        <c:crosses val="autoZero"/>
        <c:crossBetween val="between"/>
      </c:valAx>
    </c:plotArea>
    <c:legend>
      <c:legendPos val="b"/>
      <c:overlay val="0"/>
    </c:legend>
    <c:plotVisOnly val="1"/>
    <c:dispBlanksAs val="gap"/>
    <c:showDLblsOverMax val="0"/>
  </c:chart>
  <c:spPr>
    <a:ln>
      <a:solidFill>
        <a:schemeClr val="accent5"/>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cs-CZ" sz="1800"/>
              <a:t>Počet obyvatel města Olomouce od roku 2004</a:t>
            </a:r>
          </a:p>
        </c:rich>
      </c:tx>
      <c:layout>
        <c:manualLayout>
          <c:xMode val="edge"/>
          <c:yMode val="edge"/>
          <c:x val="0.13576377952755905"/>
          <c:y val="2.7777777777777776E-2"/>
        </c:manualLayout>
      </c:layout>
      <c:overlay val="0"/>
    </c:title>
    <c:autoTitleDeleted val="0"/>
    <c:plotArea>
      <c:layout/>
      <c:barChart>
        <c:barDir val="col"/>
        <c:grouping val="clustered"/>
        <c:varyColors val="0"/>
        <c:ser>
          <c:idx val="0"/>
          <c:order val="0"/>
          <c:invertIfNegative val="0"/>
          <c:cat>
            <c:numRef>
              <c:f>List1!$D$1:$D$21</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List1!$D$1:$D$21</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val>
        </c:ser>
        <c:ser>
          <c:idx val="1"/>
          <c:order val="1"/>
          <c:invertIfNegative val="0"/>
          <c:cat>
            <c:numRef>
              <c:f>List1!$D$1:$D$21</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List1!$E$1:$E$21</c:f>
              <c:numCache>
                <c:formatCode>General</c:formatCode>
                <c:ptCount val="21"/>
                <c:pt idx="0">
                  <c:v>101268</c:v>
                </c:pt>
                <c:pt idx="1">
                  <c:v>100752</c:v>
                </c:pt>
                <c:pt idx="2">
                  <c:v>100381</c:v>
                </c:pt>
                <c:pt idx="3">
                  <c:v>100168</c:v>
                </c:pt>
                <c:pt idx="4">
                  <c:v>100373</c:v>
                </c:pt>
                <c:pt idx="5">
                  <c:v>100373</c:v>
                </c:pt>
                <c:pt idx="6">
                  <c:v>100362</c:v>
                </c:pt>
                <c:pt idx="7">
                  <c:v>99527</c:v>
                </c:pt>
                <c:pt idx="8">
                  <c:v>99529</c:v>
                </c:pt>
                <c:pt idx="9">
                  <c:v>99471</c:v>
                </c:pt>
                <c:pt idx="10">
                  <c:v>99489</c:v>
                </c:pt>
                <c:pt idx="11">
                  <c:v>99809</c:v>
                </c:pt>
                <c:pt idx="12">
                  <c:v>100154</c:v>
                </c:pt>
                <c:pt idx="13">
                  <c:v>100378</c:v>
                </c:pt>
                <c:pt idx="14">
                  <c:v>100494</c:v>
                </c:pt>
                <c:pt idx="15">
                  <c:v>100523</c:v>
                </c:pt>
                <c:pt idx="16">
                  <c:v>100663</c:v>
                </c:pt>
                <c:pt idx="17">
                  <c:v>100514</c:v>
                </c:pt>
                <c:pt idx="18">
                  <c:v>99496</c:v>
                </c:pt>
                <c:pt idx="19">
                  <c:v>101825</c:v>
                </c:pt>
                <c:pt idx="20">
                  <c:v>102293</c:v>
                </c:pt>
              </c:numCache>
            </c:numRef>
          </c:val>
        </c:ser>
        <c:dLbls>
          <c:showLegendKey val="0"/>
          <c:showVal val="0"/>
          <c:showCatName val="0"/>
          <c:showSerName val="0"/>
          <c:showPercent val="0"/>
          <c:showBubbleSize val="0"/>
        </c:dLbls>
        <c:gapWidth val="75"/>
        <c:overlap val="-25"/>
        <c:axId val="262742400"/>
        <c:axId val="262743936"/>
      </c:barChart>
      <c:catAx>
        <c:axId val="262742400"/>
        <c:scaling>
          <c:orientation val="minMax"/>
        </c:scaling>
        <c:delete val="0"/>
        <c:axPos val="b"/>
        <c:numFmt formatCode="General" sourceLinked="1"/>
        <c:majorTickMark val="none"/>
        <c:minorTickMark val="none"/>
        <c:tickLblPos val="nextTo"/>
        <c:crossAx val="262743936"/>
        <c:crosses val="autoZero"/>
        <c:auto val="1"/>
        <c:lblAlgn val="ctr"/>
        <c:lblOffset val="100"/>
        <c:noMultiLvlLbl val="0"/>
      </c:catAx>
      <c:valAx>
        <c:axId val="262743936"/>
        <c:scaling>
          <c:orientation val="minMax"/>
          <c:max val="103000"/>
          <c:min val="0"/>
        </c:scaling>
        <c:delete val="0"/>
        <c:axPos val="l"/>
        <c:majorGridlines/>
        <c:numFmt formatCode="General" sourceLinked="1"/>
        <c:majorTickMark val="none"/>
        <c:minorTickMark val="none"/>
        <c:tickLblPos val="nextTo"/>
        <c:spPr>
          <a:ln w="9525">
            <a:noFill/>
          </a:ln>
        </c:spPr>
        <c:crossAx val="262742400"/>
        <c:crosses val="autoZero"/>
        <c:crossBetween val="between"/>
        <c:majorUnit val="20000"/>
      </c:valAx>
    </c:plotArea>
    <c:plotVisOnly val="1"/>
    <c:dispBlanksAs val="gap"/>
    <c:showDLblsOverMax val="0"/>
  </c:chart>
  <c:spPr>
    <a:ln>
      <a:solidFill>
        <a:srgbClr val="C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a:pPr>
            <a:r>
              <a:rPr lang="en-US" sz="1400"/>
              <a:t>Počet mladistvých a seniorů v Olomouci od </a:t>
            </a:r>
            <a:endParaRPr lang="cs-CZ" sz="1400"/>
          </a:p>
          <a:p>
            <a:pPr algn="ctr">
              <a:defRPr sz="1400"/>
            </a:pPr>
            <a:r>
              <a:rPr lang="en-US" sz="1400"/>
              <a:t>roku 2015</a:t>
            </a:r>
          </a:p>
        </c:rich>
      </c:tx>
      <c:overlay val="0"/>
    </c:title>
    <c:autoTitleDeleted val="0"/>
    <c:plotArea>
      <c:layout/>
      <c:barChart>
        <c:barDir val="col"/>
        <c:grouping val="clustered"/>
        <c:varyColors val="0"/>
        <c:ser>
          <c:idx val="0"/>
          <c:order val="0"/>
          <c:tx>
            <c:strRef>
              <c:f>List1!$B$38</c:f>
              <c:strCache>
                <c:ptCount val="1"/>
                <c:pt idx="0">
                  <c:v>mladiství</c:v>
                </c:pt>
              </c:strCache>
            </c:strRef>
          </c:tx>
          <c:invertIfNegative val="0"/>
          <c:dLbls>
            <c:dLblPos val="outEnd"/>
            <c:showLegendKey val="0"/>
            <c:showVal val="1"/>
            <c:showCatName val="0"/>
            <c:showSerName val="0"/>
            <c:showPercent val="0"/>
            <c:showBubbleSize val="0"/>
            <c:showLeaderLines val="0"/>
          </c:dLbls>
          <c:cat>
            <c:numRef>
              <c:f>List1!$A$39:$A$48</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List1!$B$39:$B$48</c:f>
              <c:numCache>
                <c:formatCode>General</c:formatCode>
                <c:ptCount val="10"/>
                <c:pt idx="0">
                  <c:v>15406</c:v>
                </c:pt>
                <c:pt idx="1">
                  <c:v>15787</c:v>
                </c:pt>
                <c:pt idx="2">
                  <c:v>16133</c:v>
                </c:pt>
                <c:pt idx="3">
                  <c:v>16432</c:v>
                </c:pt>
                <c:pt idx="4">
                  <c:v>16566</c:v>
                </c:pt>
                <c:pt idx="5">
                  <c:v>16662</c:v>
                </c:pt>
                <c:pt idx="6">
                  <c:v>16358</c:v>
                </c:pt>
                <c:pt idx="7">
                  <c:v>16794</c:v>
                </c:pt>
                <c:pt idx="8">
                  <c:v>16636</c:v>
                </c:pt>
                <c:pt idx="9">
                  <c:v>16304</c:v>
                </c:pt>
              </c:numCache>
            </c:numRef>
          </c:val>
        </c:ser>
        <c:ser>
          <c:idx val="1"/>
          <c:order val="1"/>
          <c:tx>
            <c:strRef>
              <c:f>List1!$C$38</c:f>
              <c:strCache>
                <c:ptCount val="1"/>
                <c:pt idx="0">
                  <c:v>senioři</c:v>
                </c:pt>
              </c:strCache>
            </c:strRef>
          </c:tx>
          <c:invertIfNegative val="0"/>
          <c:dLbls>
            <c:showLegendKey val="0"/>
            <c:showVal val="1"/>
            <c:showCatName val="0"/>
            <c:showSerName val="0"/>
            <c:showPercent val="0"/>
            <c:showBubbleSize val="0"/>
            <c:showLeaderLines val="0"/>
          </c:dLbls>
          <c:cat>
            <c:numRef>
              <c:f>List1!$A$39:$A$48</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List1!$C$39:$C$48</c:f>
              <c:numCache>
                <c:formatCode>General</c:formatCode>
                <c:ptCount val="10"/>
                <c:pt idx="0">
                  <c:v>19017</c:v>
                </c:pt>
                <c:pt idx="1">
                  <c:v>19555</c:v>
                </c:pt>
                <c:pt idx="2">
                  <c:v>19980</c:v>
                </c:pt>
                <c:pt idx="3">
                  <c:v>20386</c:v>
                </c:pt>
                <c:pt idx="4">
                  <c:v>20885</c:v>
                </c:pt>
                <c:pt idx="5">
                  <c:v>21198</c:v>
                </c:pt>
                <c:pt idx="6">
                  <c:v>21475</c:v>
                </c:pt>
                <c:pt idx="7">
                  <c:v>21814</c:v>
                </c:pt>
                <c:pt idx="8">
                  <c:v>22054</c:v>
                </c:pt>
                <c:pt idx="9">
                  <c:v>22324</c:v>
                </c:pt>
              </c:numCache>
            </c:numRef>
          </c:val>
        </c:ser>
        <c:dLbls>
          <c:showLegendKey val="0"/>
          <c:showVal val="0"/>
          <c:showCatName val="0"/>
          <c:showSerName val="0"/>
          <c:showPercent val="0"/>
          <c:showBubbleSize val="0"/>
        </c:dLbls>
        <c:gapWidth val="75"/>
        <c:overlap val="-25"/>
        <c:axId val="261920640"/>
        <c:axId val="261922176"/>
      </c:barChart>
      <c:catAx>
        <c:axId val="261920640"/>
        <c:scaling>
          <c:orientation val="minMax"/>
        </c:scaling>
        <c:delete val="0"/>
        <c:axPos val="b"/>
        <c:numFmt formatCode="General" sourceLinked="1"/>
        <c:majorTickMark val="none"/>
        <c:minorTickMark val="none"/>
        <c:tickLblPos val="nextTo"/>
        <c:crossAx val="261922176"/>
        <c:crosses val="autoZero"/>
        <c:auto val="1"/>
        <c:lblAlgn val="ctr"/>
        <c:lblOffset val="100"/>
        <c:noMultiLvlLbl val="0"/>
      </c:catAx>
      <c:valAx>
        <c:axId val="261922176"/>
        <c:scaling>
          <c:orientation val="minMax"/>
        </c:scaling>
        <c:delete val="0"/>
        <c:axPos val="l"/>
        <c:majorGridlines/>
        <c:numFmt formatCode="General" sourceLinked="1"/>
        <c:majorTickMark val="none"/>
        <c:minorTickMark val="none"/>
        <c:tickLblPos val="nextTo"/>
        <c:spPr>
          <a:ln w="9525">
            <a:noFill/>
          </a:ln>
        </c:spPr>
        <c:crossAx val="261920640"/>
        <c:crosses val="autoZero"/>
        <c:crossBetween val="between"/>
      </c:valAx>
    </c:plotArea>
    <c:legend>
      <c:legendPos val="b"/>
      <c:overlay val="0"/>
    </c:legend>
    <c:plotVisOnly val="1"/>
    <c:dispBlanksAs val="gap"/>
    <c:showDLblsOverMax val="0"/>
  </c:chart>
  <c:spPr>
    <a:ln>
      <a:solidFill>
        <a:schemeClr val="accent2"/>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Věková</a:t>
            </a:r>
            <a:r>
              <a:rPr lang="cs-CZ" baseline="0"/>
              <a:t> struktura obyvatel k 31.12.2024</a:t>
            </a:r>
            <a:endParaRPr lang="cs-CZ"/>
          </a:p>
        </c:rich>
      </c:tx>
      <c:overlay val="0"/>
    </c:title>
    <c:autoTitleDeleted val="0"/>
    <c:plotArea>
      <c:layout/>
      <c:barChart>
        <c:barDir val="col"/>
        <c:grouping val="clustered"/>
        <c:varyColors val="0"/>
        <c:ser>
          <c:idx val="0"/>
          <c:order val="0"/>
          <c:tx>
            <c:strRef>
              <c:f>List1!$A$3</c:f>
              <c:strCache>
                <c:ptCount val="1"/>
                <c:pt idx="0">
                  <c:v>celkem</c:v>
                </c:pt>
              </c:strCache>
            </c:strRef>
          </c:tx>
          <c:invertIfNegative val="0"/>
          <c:cat>
            <c:strRef>
              <c:f>List1!$B$2:$CN$2</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List1!$B$3:$CN$3</c:f>
              <c:numCache>
                <c:formatCode>#,##0</c:formatCode>
                <c:ptCount val="91"/>
                <c:pt idx="0">
                  <c:v>853</c:v>
                </c:pt>
                <c:pt idx="1">
                  <c:v>915</c:v>
                </c:pt>
                <c:pt idx="2">
                  <c:v>1039</c:v>
                </c:pt>
                <c:pt idx="3">
                  <c:v>1169</c:v>
                </c:pt>
                <c:pt idx="4">
                  <c:v>1056</c:v>
                </c:pt>
                <c:pt idx="5">
                  <c:v>1072</c:v>
                </c:pt>
                <c:pt idx="6">
                  <c:v>1208</c:v>
                </c:pt>
                <c:pt idx="7">
                  <c:v>1138</c:v>
                </c:pt>
                <c:pt idx="8">
                  <c:v>1177</c:v>
                </c:pt>
                <c:pt idx="9">
                  <c:v>1131</c:v>
                </c:pt>
                <c:pt idx="10">
                  <c:v>1164</c:v>
                </c:pt>
                <c:pt idx="11">
                  <c:v>1079</c:v>
                </c:pt>
                <c:pt idx="12">
                  <c:v>1083</c:v>
                </c:pt>
                <c:pt idx="13">
                  <c:v>1143</c:v>
                </c:pt>
                <c:pt idx="14">
                  <c:v>1077</c:v>
                </c:pt>
                <c:pt idx="15">
                  <c:v>1174</c:v>
                </c:pt>
                <c:pt idx="16">
                  <c:v>1121</c:v>
                </c:pt>
                <c:pt idx="17">
                  <c:v>1127</c:v>
                </c:pt>
                <c:pt idx="18">
                  <c:v>1088</c:v>
                </c:pt>
                <c:pt idx="19">
                  <c:v>1044</c:v>
                </c:pt>
                <c:pt idx="20">
                  <c:v>1006</c:v>
                </c:pt>
                <c:pt idx="21">
                  <c:v>969</c:v>
                </c:pt>
                <c:pt idx="22">
                  <c:v>946</c:v>
                </c:pt>
                <c:pt idx="23">
                  <c:v>940</c:v>
                </c:pt>
                <c:pt idx="24">
                  <c:v>944</c:v>
                </c:pt>
                <c:pt idx="25">
                  <c:v>942</c:v>
                </c:pt>
                <c:pt idx="26">
                  <c:v>943</c:v>
                </c:pt>
                <c:pt idx="27">
                  <c:v>993</c:v>
                </c:pt>
                <c:pt idx="28">
                  <c:v>902</c:v>
                </c:pt>
                <c:pt idx="29">
                  <c:v>1021</c:v>
                </c:pt>
                <c:pt idx="30">
                  <c:v>1192</c:v>
                </c:pt>
                <c:pt idx="31">
                  <c:v>1256</c:v>
                </c:pt>
                <c:pt idx="32">
                  <c:v>1297</c:v>
                </c:pt>
                <c:pt idx="33">
                  <c:v>1381</c:v>
                </c:pt>
                <c:pt idx="34">
                  <c:v>1419</c:v>
                </c:pt>
                <c:pt idx="35">
                  <c:v>1335</c:v>
                </c:pt>
                <c:pt idx="36">
                  <c:v>1442</c:v>
                </c:pt>
                <c:pt idx="37">
                  <c:v>1428</c:v>
                </c:pt>
                <c:pt idx="38">
                  <c:v>1504</c:v>
                </c:pt>
                <c:pt idx="39">
                  <c:v>1466</c:v>
                </c:pt>
                <c:pt idx="40">
                  <c:v>1495</c:v>
                </c:pt>
                <c:pt idx="41">
                  <c:v>1509</c:v>
                </c:pt>
                <c:pt idx="42">
                  <c:v>1518</c:v>
                </c:pt>
                <c:pt idx="43">
                  <c:v>1426</c:v>
                </c:pt>
                <c:pt idx="44">
                  <c:v>1554</c:v>
                </c:pt>
                <c:pt idx="45">
                  <c:v>1779</c:v>
                </c:pt>
                <c:pt idx="46">
                  <c:v>1758</c:v>
                </c:pt>
                <c:pt idx="47">
                  <c:v>1703</c:v>
                </c:pt>
                <c:pt idx="48">
                  <c:v>1770</c:v>
                </c:pt>
                <c:pt idx="49">
                  <c:v>1706</c:v>
                </c:pt>
                <c:pt idx="50">
                  <c:v>1804</c:v>
                </c:pt>
                <c:pt idx="51">
                  <c:v>1538</c:v>
                </c:pt>
                <c:pt idx="52">
                  <c:v>1404</c:v>
                </c:pt>
                <c:pt idx="53">
                  <c:v>1384</c:v>
                </c:pt>
                <c:pt idx="54">
                  <c:v>1233</c:v>
                </c:pt>
                <c:pt idx="55">
                  <c:v>1245</c:v>
                </c:pt>
                <c:pt idx="56">
                  <c:v>1174</c:v>
                </c:pt>
                <c:pt idx="57">
                  <c:v>1144</c:v>
                </c:pt>
                <c:pt idx="58">
                  <c:v>1214</c:v>
                </c:pt>
                <c:pt idx="59">
                  <c:v>1279</c:v>
                </c:pt>
                <c:pt idx="60">
                  <c:v>1284</c:v>
                </c:pt>
                <c:pt idx="61">
                  <c:v>1348</c:v>
                </c:pt>
                <c:pt idx="62">
                  <c:v>1101</c:v>
                </c:pt>
                <c:pt idx="63">
                  <c:v>1082</c:v>
                </c:pt>
                <c:pt idx="64">
                  <c:v>1103</c:v>
                </c:pt>
                <c:pt idx="65">
                  <c:v>1097</c:v>
                </c:pt>
                <c:pt idx="66">
                  <c:v>1130</c:v>
                </c:pt>
                <c:pt idx="67">
                  <c:v>1216</c:v>
                </c:pt>
                <c:pt idx="68">
                  <c:v>1267</c:v>
                </c:pt>
                <c:pt idx="69">
                  <c:v>1262</c:v>
                </c:pt>
                <c:pt idx="70">
                  <c:v>1292</c:v>
                </c:pt>
                <c:pt idx="71">
                  <c:v>1210</c:v>
                </c:pt>
                <c:pt idx="72">
                  <c:v>1153</c:v>
                </c:pt>
                <c:pt idx="73">
                  <c:v>1134</c:v>
                </c:pt>
                <c:pt idx="74">
                  <c:v>1079</c:v>
                </c:pt>
                <c:pt idx="75">
                  <c:v>1031</c:v>
                </c:pt>
                <c:pt idx="76">
                  <c:v>1011</c:v>
                </c:pt>
                <c:pt idx="77">
                  <c:v>1110</c:v>
                </c:pt>
                <c:pt idx="78">
                  <c:v>975</c:v>
                </c:pt>
                <c:pt idx="79">
                  <c:v>715</c:v>
                </c:pt>
                <c:pt idx="80">
                  <c:v>785</c:v>
                </c:pt>
                <c:pt idx="81">
                  <c:v>737</c:v>
                </c:pt>
                <c:pt idx="82">
                  <c:v>652</c:v>
                </c:pt>
                <c:pt idx="83">
                  <c:v>581</c:v>
                </c:pt>
                <c:pt idx="84">
                  <c:v>489</c:v>
                </c:pt>
                <c:pt idx="85">
                  <c:v>394</c:v>
                </c:pt>
                <c:pt idx="86">
                  <c:v>340</c:v>
                </c:pt>
                <c:pt idx="87">
                  <c:v>294</c:v>
                </c:pt>
                <c:pt idx="88">
                  <c:v>305</c:v>
                </c:pt>
                <c:pt idx="89">
                  <c:v>222</c:v>
                </c:pt>
                <c:pt idx="90">
                  <c:v>843</c:v>
                </c:pt>
              </c:numCache>
            </c:numRef>
          </c:val>
        </c:ser>
        <c:ser>
          <c:idx val="1"/>
          <c:order val="1"/>
          <c:tx>
            <c:strRef>
              <c:f>List1!$A$4</c:f>
              <c:strCache>
                <c:ptCount val="1"/>
                <c:pt idx="0">
                  <c:v>muži</c:v>
                </c:pt>
              </c:strCache>
            </c:strRef>
          </c:tx>
          <c:invertIfNegative val="0"/>
          <c:cat>
            <c:strRef>
              <c:f>List1!$B$2:$CN$2</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List1!$B$4:$CN$4</c:f>
              <c:numCache>
                <c:formatCode>#,##0</c:formatCode>
                <c:ptCount val="91"/>
                <c:pt idx="0">
                  <c:v>434</c:v>
                </c:pt>
                <c:pt idx="1">
                  <c:v>469</c:v>
                </c:pt>
                <c:pt idx="2">
                  <c:v>540</c:v>
                </c:pt>
                <c:pt idx="3">
                  <c:v>587</c:v>
                </c:pt>
                <c:pt idx="4">
                  <c:v>524</c:v>
                </c:pt>
                <c:pt idx="5">
                  <c:v>525</c:v>
                </c:pt>
                <c:pt idx="6">
                  <c:v>613</c:v>
                </c:pt>
                <c:pt idx="7">
                  <c:v>576</c:v>
                </c:pt>
                <c:pt idx="8">
                  <c:v>602</c:v>
                </c:pt>
                <c:pt idx="9">
                  <c:v>595</c:v>
                </c:pt>
                <c:pt idx="10">
                  <c:v>629</c:v>
                </c:pt>
                <c:pt idx="11">
                  <c:v>561</c:v>
                </c:pt>
                <c:pt idx="12">
                  <c:v>554</c:v>
                </c:pt>
                <c:pt idx="13">
                  <c:v>595</c:v>
                </c:pt>
                <c:pt idx="14">
                  <c:v>561</c:v>
                </c:pt>
                <c:pt idx="15">
                  <c:v>572</c:v>
                </c:pt>
                <c:pt idx="16">
                  <c:v>557</c:v>
                </c:pt>
                <c:pt idx="17">
                  <c:v>571</c:v>
                </c:pt>
                <c:pt idx="18">
                  <c:v>593</c:v>
                </c:pt>
                <c:pt idx="19">
                  <c:v>542</c:v>
                </c:pt>
                <c:pt idx="20">
                  <c:v>500</c:v>
                </c:pt>
                <c:pt idx="21">
                  <c:v>439</c:v>
                </c:pt>
                <c:pt idx="22">
                  <c:v>453</c:v>
                </c:pt>
                <c:pt idx="23">
                  <c:v>461</c:v>
                </c:pt>
                <c:pt idx="24">
                  <c:v>460</c:v>
                </c:pt>
                <c:pt idx="25">
                  <c:v>455</c:v>
                </c:pt>
                <c:pt idx="26">
                  <c:v>463</c:v>
                </c:pt>
                <c:pt idx="27">
                  <c:v>487</c:v>
                </c:pt>
                <c:pt idx="28">
                  <c:v>436</c:v>
                </c:pt>
                <c:pt idx="29">
                  <c:v>524</c:v>
                </c:pt>
                <c:pt idx="30">
                  <c:v>619</c:v>
                </c:pt>
                <c:pt idx="31">
                  <c:v>619</c:v>
                </c:pt>
                <c:pt idx="32">
                  <c:v>625</c:v>
                </c:pt>
                <c:pt idx="33">
                  <c:v>675</c:v>
                </c:pt>
                <c:pt idx="34">
                  <c:v>746</c:v>
                </c:pt>
                <c:pt idx="35">
                  <c:v>667</c:v>
                </c:pt>
                <c:pt idx="36">
                  <c:v>698</c:v>
                </c:pt>
                <c:pt idx="37">
                  <c:v>687</c:v>
                </c:pt>
                <c:pt idx="38">
                  <c:v>709</c:v>
                </c:pt>
                <c:pt idx="39">
                  <c:v>718</c:v>
                </c:pt>
                <c:pt idx="40">
                  <c:v>732</c:v>
                </c:pt>
                <c:pt idx="41">
                  <c:v>748</c:v>
                </c:pt>
                <c:pt idx="42">
                  <c:v>740</c:v>
                </c:pt>
                <c:pt idx="43">
                  <c:v>710</c:v>
                </c:pt>
                <c:pt idx="44">
                  <c:v>767</c:v>
                </c:pt>
                <c:pt idx="45">
                  <c:v>919</c:v>
                </c:pt>
                <c:pt idx="46">
                  <c:v>886</c:v>
                </c:pt>
                <c:pt idx="47">
                  <c:v>851</c:v>
                </c:pt>
                <c:pt idx="48">
                  <c:v>861</c:v>
                </c:pt>
                <c:pt idx="49">
                  <c:v>834</c:v>
                </c:pt>
                <c:pt idx="50">
                  <c:v>864</c:v>
                </c:pt>
                <c:pt idx="51">
                  <c:v>732</c:v>
                </c:pt>
                <c:pt idx="52">
                  <c:v>722</c:v>
                </c:pt>
                <c:pt idx="53">
                  <c:v>655</c:v>
                </c:pt>
                <c:pt idx="54">
                  <c:v>586</c:v>
                </c:pt>
                <c:pt idx="55">
                  <c:v>564</c:v>
                </c:pt>
                <c:pt idx="56">
                  <c:v>571</c:v>
                </c:pt>
                <c:pt idx="57">
                  <c:v>564</c:v>
                </c:pt>
                <c:pt idx="58">
                  <c:v>601</c:v>
                </c:pt>
                <c:pt idx="59">
                  <c:v>576</c:v>
                </c:pt>
                <c:pt idx="60">
                  <c:v>622</c:v>
                </c:pt>
                <c:pt idx="61">
                  <c:v>631</c:v>
                </c:pt>
                <c:pt idx="62">
                  <c:v>510</c:v>
                </c:pt>
                <c:pt idx="63">
                  <c:v>511</c:v>
                </c:pt>
                <c:pt idx="64">
                  <c:v>505</c:v>
                </c:pt>
                <c:pt idx="65">
                  <c:v>519</c:v>
                </c:pt>
                <c:pt idx="66">
                  <c:v>477</c:v>
                </c:pt>
                <c:pt idx="67">
                  <c:v>525</c:v>
                </c:pt>
                <c:pt idx="68">
                  <c:v>546</c:v>
                </c:pt>
                <c:pt idx="69">
                  <c:v>550</c:v>
                </c:pt>
                <c:pt idx="70">
                  <c:v>607</c:v>
                </c:pt>
                <c:pt idx="71">
                  <c:v>529</c:v>
                </c:pt>
                <c:pt idx="72">
                  <c:v>513</c:v>
                </c:pt>
                <c:pt idx="73">
                  <c:v>516</c:v>
                </c:pt>
                <c:pt idx="74">
                  <c:v>414</c:v>
                </c:pt>
                <c:pt idx="75">
                  <c:v>416</c:v>
                </c:pt>
                <c:pt idx="76">
                  <c:v>395</c:v>
                </c:pt>
                <c:pt idx="77">
                  <c:v>448</c:v>
                </c:pt>
                <c:pt idx="78">
                  <c:v>358</c:v>
                </c:pt>
                <c:pt idx="79">
                  <c:v>242</c:v>
                </c:pt>
                <c:pt idx="80">
                  <c:v>281</c:v>
                </c:pt>
                <c:pt idx="81">
                  <c:v>266</c:v>
                </c:pt>
                <c:pt idx="82">
                  <c:v>234</c:v>
                </c:pt>
                <c:pt idx="83">
                  <c:v>202</c:v>
                </c:pt>
                <c:pt idx="84">
                  <c:v>166</c:v>
                </c:pt>
                <c:pt idx="85">
                  <c:v>139</c:v>
                </c:pt>
                <c:pt idx="86">
                  <c:v>113</c:v>
                </c:pt>
                <c:pt idx="87">
                  <c:v>88</c:v>
                </c:pt>
                <c:pt idx="88">
                  <c:v>91</c:v>
                </c:pt>
                <c:pt idx="89">
                  <c:v>71</c:v>
                </c:pt>
                <c:pt idx="90">
                  <c:v>192</c:v>
                </c:pt>
              </c:numCache>
            </c:numRef>
          </c:val>
        </c:ser>
        <c:ser>
          <c:idx val="2"/>
          <c:order val="2"/>
          <c:tx>
            <c:strRef>
              <c:f>List1!$A$5</c:f>
              <c:strCache>
                <c:ptCount val="1"/>
                <c:pt idx="0">
                  <c:v>ženy</c:v>
                </c:pt>
              </c:strCache>
            </c:strRef>
          </c:tx>
          <c:invertIfNegative val="0"/>
          <c:cat>
            <c:strRef>
              <c:f>List1!$B$2:$CN$2</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List1!$B$5:$CN$5</c:f>
              <c:numCache>
                <c:formatCode>#,##0</c:formatCode>
                <c:ptCount val="91"/>
                <c:pt idx="0">
                  <c:v>419</c:v>
                </c:pt>
                <c:pt idx="1">
                  <c:v>446</c:v>
                </c:pt>
                <c:pt idx="2">
                  <c:v>499</c:v>
                </c:pt>
                <c:pt idx="3">
                  <c:v>582</c:v>
                </c:pt>
                <c:pt idx="4">
                  <c:v>532</c:v>
                </c:pt>
                <c:pt idx="5">
                  <c:v>547</c:v>
                </c:pt>
                <c:pt idx="6">
                  <c:v>595</c:v>
                </c:pt>
                <c:pt idx="7">
                  <c:v>562</c:v>
                </c:pt>
                <c:pt idx="8">
                  <c:v>575</c:v>
                </c:pt>
                <c:pt idx="9">
                  <c:v>536</c:v>
                </c:pt>
                <c:pt idx="10">
                  <c:v>535</c:v>
                </c:pt>
                <c:pt idx="11">
                  <c:v>518</c:v>
                </c:pt>
                <c:pt idx="12">
                  <c:v>529</c:v>
                </c:pt>
                <c:pt idx="13">
                  <c:v>548</c:v>
                </c:pt>
                <c:pt idx="14">
                  <c:v>516</c:v>
                </c:pt>
                <c:pt idx="15">
                  <c:v>602</c:v>
                </c:pt>
                <c:pt idx="16">
                  <c:v>564</c:v>
                </c:pt>
                <c:pt idx="17">
                  <c:v>556</c:v>
                </c:pt>
                <c:pt idx="18">
                  <c:v>495</c:v>
                </c:pt>
                <c:pt idx="19">
                  <c:v>502</c:v>
                </c:pt>
                <c:pt idx="20">
                  <c:v>506</c:v>
                </c:pt>
                <c:pt idx="21">
                  <c:v>530</c:v>
                </c:pt>
                <c:pt idx="22">
                  <c:v>493</c:v>
                </c:pt>
                <c:pt idx="23">
                  <c:v>479</c:v>
                </c:pt>
                <c:pt idx="24">
                  <c:v>484</c:v>
                </c:pt>
                <c:pt idx="25">
                  <c:v>487</c:v>
                </c:pt>
                <c:pt idx="26">
                  <c:v>480</c:v>
                </c:pt>
                <c:pt idx="27">
                  <c:v>506</c:v>
                </c:pt>
                <c:pt idx="28">
                  <c:v>466</c:v>
                </c:pt>
                <c:pt idx="29">
                  <c:v>497</c:v>
                </c:pt>
                <c:pt idx="30">
                  <c:v>573</c:v>
                </c:pt>
                <c:pt idx="31">
                  <c:v>637</c:v>
                </c:pt>
                <c:pt idx="32">
                  <c:v>672</c:v>
                </c:pt>
                <c:pt idx="33">
                  <c:v>706</c:v>
                </c:pt>
                <c:pt idx="34">
                  <c:v>673</c:v>
                </c:pt>
                <c:pt idx="35">
                  <c:v>668</c:v>
                </c:pt>
                <c:pt idx="36">
                  <c:v>744</c:v>
                </c:pt>
                <c:pt idx="37">
                  <c:v>741</c:v>
                </c:pt>
                <c:pt idx="38">
                  <c:v>795</c:v>
                </c:pt>
                <c:pt idx="39">
                  <c:v>748</c:v>
                </c:pt>
                <c:pt idx="40">
                  <c:v>763</c:v>
                </c:pt>
                <c:pt idx="41">
                  <c:v>761</c:v>
                </c:pt>
                <c:pt idx="42">
                  <c:v>778</c:v>
                </c:pt>
                <c:pt idx="43">
                  <c:v>716</c:v>
                </c:pt>
                <c:pt idx="44">
                  <c:v>787</c:v>
                </c:pt>
                <c:pt idx="45">
                  <c:v>860</c:v>
                </c:pt>
                <c:pt idx="46">
                  <c:v>872</c:v>
                </c:pt>
                <c:pt idx="47">
                  <c:v>852</c:v>
                </c:pt>
                <c:pt idx="48">
                  <c:v>909</c:v>
                </c:pt>
                <c:pt idx="49">
                  <c:v>872</c:v>
                </c:pt>
                <c:pt idx="50">
                  <c:v>940</c:v>
                </c:pt>
                <c:pt idx="51">
                  <c:v>806</c:v>
                </c:pt>
                <c:pt idx="52">
                  <c:v>682</c:v>
                </c:pt>
                <c:pt idx="53">
                  <c:v>729</c:v>
                </c:pt>
                <c:pt idx="54">
                  <c:v>647</c:v>
                </c:pt>
                <c:pt idx="55">
                  <c:v>681</c:v>
                </c:pt>
                <c:pt idx="56">
                  <c:v>603</c:v>
                </c:pt>
                <c:pt idx="57">
                  <c:v>580</c:v>
                </c:pt>
                <c:pt idx="58">
                  <c:v>613</c:v>
                </c:pt>
                <c:pt idx="59">
                  <c:v>703</c:v>
                </c:pt>
                <c:pt idx="60">
                  <c:v>662</c:v>
                </c:pt>
                <c:pt idx="61">
                  <c:v>717</c:v>
                </c:pt>
                <c:pt idx="62">
                  <c:v>591</c:v>
                </c:pt>
                <c:pt idx="63">
                  <c:v>571</c:v>
                </c:pt>
                <c:pt idx="64">
                  <c:v>598</c:v>
                </c:pt>
                <c:pt idx="65">
                  <c:v>578</c:v>
                </c:pt>
                <c:pt idx="66">
                  <c:v>653</c:v>
                </c:pt>
                <c:pt idx="67">
                  <c:v>691</c:v>
                </c:pt>
                <c:pt idx="68">
                  <c:v>721</c:v>
                </c:pt>
                <c:pt idx="69">
                  <c:v>712</c:v>
                </c:pt>
                <c:pt idx="70">
                  <c:v>685</c:v>
                </c:pt>
                <c:pt idx="71">
                  <c:v>681</c:v>
                </c:pt>
                <c:pt idx="72">
                  <c:v>640</c:v>
                </c:pt>
                <c:pt idx="73">
                  <c:v>618</c:v>
                </c:pt>
                <c:pt idx="74">
                  <c:v>665</c:v>
                </c:pt>
                <c:pt idx="75">
                  <c:v>615</c:v>
                </c:pt>
                <c:pt idx="76">
                  <c:v>616</c:v>
                </c:pt>
                <c:pt idx="77">
                  <c:v>662</c:v>
                </c:pt>
                <c:pt idx="78">
                  <c:v>617</c:v>
                </c:pt>
                <c:pt idx="79">
                  <c:v>473</c:v>
                </c:pt>
                <c:pt idx="80">
                  <c:v>504</c:v>
                </c:pt>
                <c:pt idx="81">
                  <c:v>471</c:v>
                </c:pt>
                <c:pt idx="82">
                  <c:v>418</c:v>
                </c:pt>
                <c:pt idx="83">
                  <c:v>379</c:v>
                </c:pt>
                <c:pt idx="84">
                  <c:v>323</c:v>
                </c:pt>
                <c:pt idx="85">
                  <c:v>255</c:v>
                </c:pt>
                <c:pt idx="86">
                  <c:v>227</c:v>
                </c:pt>
                <c:pt idx="87">
                  <c:v>206</c:v>
                </c:pt>
                <c:pt idx="88">
                  <c:v>214</c:v>
                </c:pt>
                <c:pt idx="89">
                  <c:v>151</c:v>
                </c:pt>
                <c:pt idx="90">
                  <c:v>651</c:v>
                </c:pt>
              </c:numCache>
            </c:numRef>
          </c:val>
        </c:ser>
        <c:dLbls>
          <c:showLegendKey val="0"/>
          <c:showVal val="0"/>
          <c:showCatName val="0"/>
          <c:showSerName val="0"/>
          <c:showPercent val="0"/>
          <c:showBubbleSize val="0"/>
        </c:dLbls>
        <c:gapWidth val="150"/>
        <c:axId val="275504512"/>
        <c:axId val="263063040"/>
      </c:barChart>
      <c:catAx>
        <c:axId val="275504512"/>
        <c:scaling>
          <c:orientation val="minMax"/>
        </c:scaling>
        <c:delete val="0"/>
        <c:axPos val="b"/>
        <c:title>
          <c:tx>
            <c:rich>
              <a:bodyPr/>
              <a:lstStyle/>
              <a:p>
                <a:pPr>
                  <a:defRPr/>
                </a:pPr>
                <a:r>
                  <a:rPr lang="en-US"/>
                  <a:t>věková struktura obyvatel od 0 do 90+</a:t>
                </a:r>
              </a:p>
            </c:rich>
          </c:tx>
          <c:overlay val="0"/>
        </c:title>
        <c:majorTickMark val="none"/>
        <c:minorTickMark val="none"/>
        <c:tickLblPos val="nextTo"/>
        <c:crossAx val="263063040"/>
        <c:crosses val="autoZero"/>
        <c:auto val="1"/>
        <c:lblAlgn val="ctr"/>
        <c:lblOffset val="100"/>
        <c:noMultiLvlLbl val="0"/>
      </c:catAx>
      <c:valAx>
        <c:axId val="263063040"/>
        <c:scaling>
          <c:orientation val="minMax"/>
        </c:scaling>
        <c:delete val="0"/>
        <c:axPos val="l"/>
        <c:majorGridlines/>
        <c:title>
          <c:tx>
            <c:rich>
              <a:bodyPr/>
              <a:lstStyle/>
              <a:p>
                <a:pPr>
                  <a:defRPr/>
                </a:pPr>
                <a:r>
                  <a:rPr lang="cs-CZ"/>
                  <a:t>opočet</a:t>
                </a:r>
                <a:r>
                  <a:rPr lang="cs-CZ" baseline="0"/>
                  <a:t> obyvatek</a:t>
                </a:r>
                <a:endParaRPr lang="cs-CZ"/>
              </a:p>
            </c:rich>
          </c:tx>
          <c:overlay val="0"/>
        </c:title>
        <c:numFmt formatCode="#,##0" sourceLinked="1"/>
        <c:majorTickMark val="out"/>
        <c:minorTickMark val="none"/>
        <c:tickLblPos val="nextTo"/>
        <c:crossAx val="275504512"/>
        <c:crosses val="autoZero"/>
        <c:crossBetween val="between"/>
      </c:valAx>
    </c:plotArea>
    <c:legend>
      <c:legendPos val="r"/>
      <c:overlay val="0"/>
    </c:legend>
    <c:plotVisOnly val="1"/>
    <c:dispBlanksAs val="gap"/>
    <c:showDLblsOverMax val="0"/>
  </c:chart>
  <c:spPr>
    <a:ln>
      <a:solidFill>
        <a:srgbClr val="7030A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Kapacita</a:t>
            </a:r>
            <a:r>
              <a:rPr lang="cs-CZ" baseline="0"/>
              <a:t> a počet dětí v MŠ </a:t>
            </a:r>
            <a:endParaRPr lang="cs-CZ"/>
          </a:p>
        </c:rich>
      </c:tx>
      <c:overlay val="0"/>
    </c:title>
    <c:autoTitleDeleted val="0"/>
    <c:plotArea>
      <c:layout/>
      <c:barChart>
        <c:barDir val="col"/>
        <c:grouping val="clustered"/>
        <c:varyColors val="0"/>
        <c:ser>
          <c:idx val="0"/>
          <c:order val="0"/>
          <c:tx>
            <c:strRef>
              <c:f>List1!$B$3</c:f>
              <c:strCache>
                <c:ptCount val="1"/>
                <c:pt idx="0">
                  <c:v>kapacita MŠ</c:v>
                </c:pt>
              </c:strCache>
            </c:strRef>
          </c:tx>
          <c:invertIfNegative val="0"/>
          <c:dLbls>
            <c:showLegendKey val="0"/>
            <c:showVal val="1"/>
            <c:showCatName val="0"/>
            <c:showSerName val="0"/>
            <c:showPercent val="0"/>
            <c:showBubbleSize val="0"/>
            <c:showLeaderLines val="0"/>
          </c:dLbls>
          <c:cat>
            <c:numRef>
              <c:f>List1!$A$5:$A$9</c:f>
              <c:numCache>
                <c:formatCode>General</c:formatCode>
                <c:ptCount val="5"/>
                <c:pt idx="0">
                  <c:v>2021</c:v>
                </c:pt>
                <c:pt idx="1">
                  <c:v>2022</c:v>
                </c:pt>
                <c:pt idx="2">
                  <c:v>2023</c:v>
                </c:pt>
                <c:pt idx="3">
                  <c:v>2024</c:v>
                </c:pt>
                <c:pt idx="4">
                  <c:v>2025</c:v>
                </c:pt>
              </c:numCache>
            </c:numRef>
          </c:cat>
          <c:val>
            <c:numRef>
              <c:f>List1!$B$5:$B$9</c:f>
              <c:numCache>
                <c:formatCode>General</c:formatCode>
                <c:ptCount val="5"/>
                <c:pt idx="0">
                  <c:v>3780</c:v>
                </c:pt>
                <c:pt idx="1">
                  <c:v>3813</c:v>
                </c:pt>
                <c:pt idx="2">
                  <c:v>3810</c:v>
                </c:pt>
                <c:pt idx="3">
                  <c:v>3827</c:v>
                </c:pt>
                <c:pt idx="4">
                  <c:v>3827</c:v>
                </c:pt>
              </c:numCache>
            </c:numRef>
          </c:val>
        </c:ser>
        <c:ser>
          <c:idx val="1"/>
          <c:order val="1"/>
          <c:tx>
            <c:strRef>
              <c:f>List1!$C$3</c:f>
              <c:strCache>
                <c:ptCount val="1"/>
                <c:pt idx="0">
                  <c:v>počet dětí v MŠ</c:v>
                </c:pt>
              </c:strCache>
            </c:strRef>
          </c:tx>
          <c:invertIfNegative val="0"/>
          <c:dLbls>
            <c:showLegendKey val="0"/>
            <c:showVal val="1"/>
            <c:showCatName val="0"/>
            <c:showSerName val="0"/>
            <c:showPercent val="0"/>
            <c:showBubbleSize val="0"/>
            <c:showLeaderLines val="0"/>
          </c:dLbls>
          <c:cat>
            <c:numRef>
              <c:f>List1!$A$5:$A$9</c:f>
              <c:numCache>
                <c:formatCode>General</c:formatCode>
                <c:ptCount val="5"/>
                <c:pt idx="0">
                  <c:v>2021</c:v>
                </c:pt>
                <c:pt idx="1">
                  <c:v>2022</c:v>
                </c:pt>
                <c:pt idx="2">
                  <c:v>2023</c:v>
                </c:pt>
                <c:pt idx="3">
                  <c:v>2024</c:v>
                </c:pt>
                <c:pt idx="4">
                  <c:v>2025</c:v>
                </c:pt>
              </c:numCache>
            </c:numRef>
          </c:cat>
          <c:val>
            <c:numRef>
              <c:f>List1!$C$5:$C$9</c:f>
              <c:numCache>
                <c:formatCode>General</c:formatCode>
                <c:ptCount val="5"/>
                <c:pt idx="0">
                  <c:v>3426</c:v>
                </c:pt>
                <c:pt idx="1">
                  <c:v>3434</c:v>
                </c:pt>
                <c:pt idx="2">
                  <c:v>3382</c:v>
                </c:pt>
                <c:pt idx="3">
                  <c:v>3326</c:v>
                </c:pt>
                <c:pt idx="4">
                  <c:v>3198</c:v>
                </c:pt>
              </c:numCache>
            </c:numRef>
          </c:val>
        </c:ser>
        <c:dLbls>
          <c:showLegendKey val="0"/>
          <c:showVal val="0"/>
          <c:showCatName val="0"/>
          <c:showSerName val="0"/>
          <c:showPercent val="0"/>
          <c:showBubbleSize val="0"/>
        </c:dLbls>
        <c:gapWidth val="75"/>
        <c:overlap val="-25"/>
        <c:axId val="263081344"/>
        <c:axId val="262796416"/>
      </c:barChart>
      <c:catAx>
        <c:axId val="263081344"/>
        <c:scaling>
          <c:orientation val="minMax"/>
        </c:scaling>
        <c:delete val="0"/>
        <c:axPos val="b"/>
        <c:numFmt formatCode="General" sourceLinked="1"/>
        <c:majorTickMark val="none"/>
        <c:minorTickMark val="none"/>
        <c:tickLblPos val="nextTo"/>
        <c:crossAx val="262796416"/>
        <c:crosses val="autoZero"/>
        <c:auto val="1"/>
        <c:lblAlgn val="ctr"/>
        <c:lblOffset val="100"/>
        <c:noMultiLvlLbl val="0"/>
      </c:catAx>
      <c:valAx>
        <c:axId val="262796416"/>
        <c:scaling>
          <c:orientation val="minMax"/>
          <c:max val="4000"/>
          <c:min val="0"/>
        </c:scaling>
        <c:delete val="0"/>
        <c:axPos val="l"/>
        <c:majorGridlines/>
        <c:numFmt formatCode="General" sourceLinked="1"/>
        <c:majorTickMark val="none"/>
        <c:minorTickMark val="none"/>
        <c:tickLblPos val="nextTo"/>
        <c:spPr>
          <a:ln w="9525">
            <a:noFill/>
          </a:ln>
        </c:spPr>
        <c:crossAx val="263081344"/>
        <c:crosses val="autoZero"/>
        <c:crossBetween val="between"/>
      </c:valAx>
    </c:plotArea>
    <c:legend>
      <c:legendPos val="b"/>
      <c:overlay val="0"/>
    </c:legend>
    <c:plotVisOnly val="1"/>
    <c:dispBlanksAs val="gap"/>
    <c:showDLblsOverMax val="0"/>
  </c:chart>
  <c:spPr>
    <a:ln>
      <a:solidFill>
        <a:srgbClr val="FF0000"/>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Arial" panose="020B0604020202020204" pitchFamily="34" charset="0"/>
                <a:cs typeface="Arial" panose="020B0604020202020204" pitchFamily="34" charset="0"/>
              </a:defRPr>
            </a:pPr>
            <a:r>
              <a:rPr lang="en-US" sz="1600">
                <a:latin typeface="Arial" panose="020B0604020202020204" pitchFamily="34" charset="0"/>
                <a:cs typeface="Arial" panose="020B0604020202020204" pitchFamily="34" charset="0"/>
              </a:rPr>
              <a:t>Počet tříd V MŠ a ø počet dětí na třídu</a:t>
            </a:r>
          </a:p>
        </c:rich>
      </c:tx>
      <c:overlay val="0"/>
    </c:title>
    <c:autoTitleDeleted val="0"/>
    <c:plotArea>
      <c:layout/>
      <c:barChart>
        <c:barDir val="col"/>
        <c:grouping val="clustered"/>
        <c:varyColors val="0"/>
        <c:ser>
          <c:idx val="0"/>
          <c:order val="0"/>
          <c:tx>
            <c:strRef>
              <c:f>List1!$B$55</c:f>
              <c:strCache>
                <c:ptCount val="1"/>
                <c:pt idx="0">
                  <c:v>počet tříd</c:v>
                </c:pt>
              </c:strCache>
            </c:strRef>
          </c:tx>
          <c:invertIfNegative val="0"/>
          <c:dLbls>
            <c:showLegendKey val="0"/>
            <c:showVal val="1"/>
            <c:showCatName val="0"/>
            <c:showSerName val="0"/>
            <c:showPercent val="0"/>
            <c:showBubbleSize val="0"/>
            <c:showLeaderLines val="0"/>
          </c:dLbls>
          <c:cat>
            <c:numRef>
              <c:f>List1!$A$57:$A$61</c:f>
              <c:numCache>
                <c:formatCode>General</c:formatCode>
                <c:ptCount val="5"/>
                <c:pt idx="0">
                  <c:v>2021</c:v>
                </c:pt>
                <c:pt idx="1">
                  <c:v>2022</c:v>
                </c:pt>
                <c:pt idx="2">
                  <c:v>2023</c:v>
                </c:pt>
                <c:pt idx="3">
                  <c:v>2024</c:v>
                </c:pt>
                <c:pt idx="4">
                  <c:v>2025</c:v>
                </c:pt>
              </c:numCache>
            </c:numRef>
          </c:cat>
          <c:val>
            <c:numRef>
              <c:f>List1!$B$57:$B$61</c:f>
              <c:numCache>
                <c:formatCode>General</c:formatCode>
                <c:ptCount val="5"/>
                <c:pt idx="0">
                  <c:v>150</c:v>
                </c:pt>
                <c:pt idx="1">
                  <c:v>152</c:v>
                </c:pt>
                <c:pt idx="2">
                  <c:v>152</c:v>
                </c:pt>
                <c:pt idx="3">
                  <c:v>153</c:v>
                </c:pt>
                <c:pt idx="4">
                  <c:v>152</c:v>
                </c:pt>
              </c:numCache>
            </c:numRef>
          </c:val>
        </c:ser>
        <c:ser>
          <c:idx val="1"/>
          <c:order val="1"/>
          <c:tx>
            <c:strRef>
              <c:f>List1!$C$55</c:f>
              <c:strCache>
                <c:ptCount val="1"/>
                <c:pt idx="0">
                  <c:v>průměr na třídu</c:v>
                </c:pt>
              </c:strCache>
            </c:strRef>
          </c:tx>
          <c:invertIfNegative val="0"/>
          <c:dLbls>
            <c:showLegendKey val="0"/>
            <c:showVal val="1"/>
            <c:showCatName val="0"/>
            <c:showSerName val="0"/>
            <c:showPercent val="0"/>
            <c:showBubbleSize val="0"/>
            <c:showLeaderLines val="0"/>
          </c:dLbls>
          <c:cat>
            <c:numRef>
              <c:f>List1!$A$57:$A$61</c:f>
              <c:numCache>
                <c:formatCode>General</c:formatCode>
                <c:ptCount val="5"/>
                <c:pt idx="0">
                  <c:v>2021</c:v>
                </c:pt>
                <c:pt idx="1">
                  <c:v>2022</c:v>
                </c:pt>
                <c:pt idx="2">
                  <c:v>2023</c:v>
                </c:pt>
                <c:pt idx="3">
                  <c:v>2024</c:v>
                </c:pt>
                <c:pt idx="4">
                  <c:v>2025</c:v>
                </c:pt>
              </c:numCache>
            </c:numRef>
          </c:cat>
          <c:val>
            <c:numRef>
              <c:f>List1!$C$57:$C$61</c:f>
              <c:numCache>
                <c:formatCode>0.00</c:formatCode>
                <c:ptCount val="5"/>
                <c:pt idx="0">
                  <c:v>22.84</c:v>
                </c:pt>
                <c:pt idx="1">
                  <c:v>22.592105263157894</c:v>
                </c:pt>
                <c:pt idx="2">
                  <c:v>22.25</c:v>
                </c:pt>
                <c:pt idx="3">
                  <c:v>21.738562091503269</c:v>
                </c:pt>
                <c:pt idx="4">
                  <c:v>21.039473684210527</c:v>
                </c:pt>
              </c:numCache>
            </c:numRef>
          </c:val>
        </c:ser>
        <c:dLbls>
          <c:showLegendKey val="0"/>
          <c:showVal val="0"/>
          <c:showCatName val="0"/>
          <c:showSerName val="0"/>
          <c:showPercent val="0"/>
          <c:showBubbleSize val="0"/>
        </c:dLbls>
        <c:gapWidth val="75"/>
        <c:overlap val="-25"/>
        <c:axId val="276826752"/>
        <c:axId val="276840832"/>
      </c:barChart>
      <c:catAx>
        <c:axId val="276826752"/>
        <c:scaling>
          <c:orientation val="minMax"/>
        </c:scaling>
        <c:delete val="0"/>
        <c:axPos val="b"/>
        <c:numFmt formatCode="General" sourceLinked="1"/>
        <c:majorTickMark val="none"/>
        <c:minorTickMark val="none"/>
        <c:tickLblPos val="nextTo"/>
        <c:crossAx val="276840832"/>
        <c:crosses val="autoZero"/>
        <c:auto val="1"/>
        <c:lblAlgn val="ctr"/>
        <c:lblOffset val="100"/>
        <c:noMultiLvlLbl val="0"/>
      </c:catAx>
      <c:valAx>
        <c:axId val="276840832"/>
        <c:scaling>
          <c:orientation val="minMax"/>
          <c:max val="160"/>
        </c:scaling>
        <c:delete val="0"/>
        <c:axPos val="l"/>
        <c:majorGridlines/>
        <c:numFmt formatCode="General" sourceLinked="1"/>
        <c:majorTickMark val="none"/>
        <c:minorTickMark val="none"/>
        <c:tickLblPos val="nextTo"/>
        <c:spPr>
          <a:ln w="9525">
            <a:noFill/>
          </a:ln>
        </c:spPr>
        <c:crossAx val="276826752"/>
        <c:crosses val="autoZero"/>
        <c:crossBetween val="between"/>
      </c:valAx>
    </c:plotArea>
    <c:legend>
      <c:legendPos val="b"/>
      <c:overlay val="0"/>
    </c:legend>
    <c:plotVisOnly val="1"/>
    <c:dispBlanksAs val="gap"/>
    <c:showDLblsOverMax val="0"/>
  </c:chart>
  <c:spPr>
    <a:ln>
      <a:solidFill>
        <a:srgbClr val="00B05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Počet odkladů povinné školní </a:t>
            </a:r>
            <a:endParaRPr lang="cs-CZ" sz="1600"/>
          </a:p>
          <a:p>
            <a:pPr>
              <a:defRPr sz="1600"/>
            </a:pPr>
            <a:r>
              <a:rPr lang="en-US" sz="1600"/>
              <a:t>docházky</a:t>
            </a:r>
            <a:r>
              <a:rPr lang="cs-CZ" sz="1600"/>
              <a:t> v Olomouci</a:t>
            </a:r>
            <a:endParaRPr lang="en-US" sz="1600"/>
          </a:p>
        </c:rich>
      </c:tx>
      <c:overlay val="0"/>
    </c:title>
    <c:autoTitleDeleted val="0"/>
    <c:plotArea>
      <c:layout/>
      <c:barChart>
        <c:barDir val="col"/>
        <c:grouping val="clustered"/>
        <c:varyColors val="0"/>
        <c:ser>
          <c:idx val="0"/>
          <c:order val="0"/>
          <c:tx>
            <c:strRef>
              <c:f>List1!$Q$54</c:f>
              <c:strCache>
                <c:ptCount val="1"/>
                <c:pt idx="0">
                  <c:v>počet odkladů</c:v>
                </c:pt>
              </c:strCache>
            </c:strRef>
          </c:tx>
          <c:invertIfNegative val="0"/>
          <c:dLbls>
            <c:showLegendKey val="0"/>
            <c:showVal val="1"/>
            <c:showCatName val="0"/>
            <c:showSerName val="0"/>
            <c:showPercent val="0"/>
            <c:showBubbleSize val="0"/>
            <c:showLeaderLines val="0"/>
          </c:dLbls>
          <c:cat>
            <c:numRef>
              <c:f>List1!$P$55:$P$59</c:f>
              <c:numCache>
                <c:formatCode>General</c:formatCode>
                <c:ptCount val="5"/>
                <c:pt idx="0">
                  <c:v>2021</c:v>
                </c:pt>
                <c:pt idx="1">
                  <c:v>2022</c:v>
                </c:pt>
                <c:pt idx="2">
                  <c:v>2023</c:v>
                </c:pt>
                <c:pt idx="3">
                  <c:v>2024</c:v>
                </c:pt>
                <c:pt idx="4">
                  <c:v>2025</c:v>
                </c:pt>
              </c:numCache>
            </c:numRef>
          </c:cat>
          <c:val>
            <c:numRef>
              <c:f>List1!$Q$55:$Q$59</c:f>
              <c:numCache>
                <c:formatCode>General</c:formatCode>
                <c:ptCount val="5"/>
                <c:pt idx="0">
                  <c:v>385</c:v>
                </c:pt>
                <c:pt idx="1">
                  <c:v>351</c:v>
                </c:pt>
                <c:pt idx="2">
                  <c:v>417</c:v>
                </c:pt>
                <c:pt idx="3">
                  <c:v>427</c:v>
                </c:pt>
                <c:pt idx="4">
                  <c:v>251</c:v>
                </c:pt>
              </c:numCache>
            </c:numRef>
          </c:val>
        </c:ser>
        <c:dLbls>
          <c:showLegendKey val="0"/>
          <c:showVal val="0"/>
          <c:showCatName val="0"/>
          <c:showSerName val="0"/>
          <c:showPercent val="0"/>
          <c:showBubbleSize val="0"/>
        </c:dLbls>
        <c:gapWidth val="75"/>
        <c:overlap val="-25"/>
        <c:axId val="276878080"/>
        <c:axId val="276879616"/>
      </c:barChart>
      <c:catAx>
        <c:axId val="276878080"/>
        <c:scaling>
          <c:orientation val="minMax"/>
        </c:scaling>
        <c:delete val="0"/>
        <c:axPos val="b"/>
        <c:numFmt formatCode="General" sourceLinked="1"/>
        <c:majorTickMark val="none"/>
        <c:minorTickMark val="none"/>
        <c:tickLblPos val="nextTo"/>
        <c:crossAx val="276879616"/>
        <c:crosses val="autoZero"/>
        <c:auto val="1"/>
        <c:lblAlgn val="ctr"/>
        <c:lblOffset val="100"/>
        <c:noMultiLvlLbl val="0"/>
      </c:catAx>
      <c:valAx>
        <c:axId val="276879616"/>
        <c:scaling>
          <c:orientation val="minMax"/>
        </c:scaling>
        <c:delete val="0"/>
        <c:axPos val="l"/>
        <c:majorGridlines/>
        <c:numFmt formatCode="General" sourceLinked="1"/>
        <c:majorTickMark val="none"/>
        <c:minorTickMark val="none"/>
        <c:tickLblPos val="nextTo"/>
        <c:spPr>
          <a:ln w="9525">
            <a:noFill/>
          </a:ln>
        </c:spPr>
        <c:crossAx val="276878080"/>
        <c:crosses val="autoZero"/>
        <c:crossBetween val="between"/>
      </c:valAx>
    </c:plotArea>
    <c:legend>
      <c:legendPos val="b"/>
      <c:overlay val="0"/>
    </c:legend>
    <c:plotVisOnly val="1"/>
    <c:dispBlanksAs val="gap"/>
    <c:showDLblsOverMax val="0"/>
  </c:chart>
  <c:spPr>
    <a:ln>
      <a:solidFill>
        <a:srgbClr val="3333FF"/>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a:t>Podíl sedmiletých a starších dětí z celkového počtu nově přijatých do</a:t>
            </a:r>
            <a:r>
              <a:rPr lang="cs-CZ" sz="1400" baseline="0"/>
              <a:t> 1. ročníku </a:t>
            </a:r>
            <a:endParaRPr lang="cs-CZ" sz="1400"/>
          </a:p>
        </c:rich>
      </c:tx>
      <c:overlay val="0"/>
    </c:title>
    <c:autoTitleDeleted val="0"/>
    <c:plotArea>
      <c:layout/>
      <c:barChart>
        <c:barDir val="col"/>
        <c:grouping val="clustered"/>
        <c:varyColors val="0"/>
        <c:ser>
          <c:idx val="0"/>
          <c:order val="0"/>
          <c:invertIfNegative val="0"/>
          <c:dPt>
            <c:idx val="9"/>
            <c:invertIfNegative val="0"/>
            <c:bubble3D val="0"/>
            <c:spPr>
              <a:solidFill>
                <a:schemeClr val="accent2"/>
              </a:solidFill>
            </c:spPr>
          </c:dPt>
          <c:dLbls>
            <c:showLegendKey val="0"/>
            <c:showVal val="1"/>
            <c:showCatName val="0"/>
            <c:showSerName val="0"/>
            <c:showPercent val="0"/>
            <c:showBubbleSize val="0"/>
            <c:showLeaderLines val="0"/>
          </c:dLbls>
          <c:cat>
            <c:strRef>
              <c:f>List1!$A$20:$A$32</c:f>
              <c:strCache>
                <c:ptCount val="13"/>
                <c:pt idx="0">
                  <c:v>Karlovarský</c:v>
                </c:pt>
                <c:pt idx="1">
                  <c:v>Ústecký</c:v>
                </c:pt>
                <c:pt idx="2">
                  <c:v>Liberecký</c:v>
                </c:pt>
                <c:pt idx="3">
                  <c:v>Královéhradecký</c:v>
                </c:pt>
                <c:pt idx="4">
                  <c:v>Pardubický</c:v>
                </c:pt>
                <c:pt idx="5">
                  <c:v>Vysočina</c:v>
                </c:pt>
                <c:pt idx="6">
                  <c:v>Jihočeský</c:v>
                </c:pt>
                <c:pt idx="7">
                  <c:v>Plzeňský</c:v>
                </c:pt>
                <c:pt idx="8">
                  <c:v>Středočeský</c:v>
                </c:pt>
                <c:pt idx="9">
                  <c:v>Olomoucký</c:v>
                </c:pt>
                <c:pt idx="10">
                  <c:v>Moravskoslezský</c:v>
                </c:pt>
                <c:pt idx="11">
                  <c:v>Zlínský</c:v>
                </c:pt>
                <c:pt idx="12">
                  <c:v>Jihomoravský</c:v>
                </c:pt>
              </c:strCache>
            </c:strRef>
          </c:cat>
          <c:val>
            <c:numRef>
              <c:f>List1!$C$20:$C$32</c:f>
              <c:numCache>
                <c:formatCode>General</c:formatCode>
                <c:ptCount val="13"/>
                <c:pt idx="0">
                  <c:v>26.76</c:v>
                </c:pt>
                <c:pt idx="1">
                  <c:v>26.01</c:v>
                </c:pt>
                <c:pt idx="2">
                  <c:v>25.2</c:v>
                </c:pt>
                <c:pt idx="3">
                  <c:v>25.89</c:v>
                </c:pt>
                <c:pt idx="4">
                  <c:v>22.51</c:v>
                </c:pt>
                <c:pt idx="5">
                  <c:v>21.4</c:v>
                </c:pt>
                <c:pt idx="6">
                  <c:v>24.14</c:v>
                </c:pt>
                <c:pt idx="7">
                  <c:v>24.04</c:v>
                </c:pt>
                <c:pt idx="8">
                  <c:v>22.46</c:v>
                </c:pt>
                <c:pt idx="9">
                  <c:v>28.06</c:v>
                </c:pt>
                <c:pt idx="10">
                  <c:v>23.5</c:v>
                </c:pt>
                <c:pt idx="11">
                  <c:v>25.44</c:v>
                </c:pt>
                <c:pt idx="12">
                  <c:v>23.68</c:v>
                </c:pt>
              </c:numCache>
            </c:numRef>
          </c:val>
        </c:ser>
        <c:dLbls>
          <c:showLegendKey val="0"/>
          <c:showVal val="0"/>
          <c:showCatName val="0"/>
          <c:showSerName val="0"/>
          <c:showPercent val="0"/>
          <c:showBubbleSize val="0"/>
        </c:dLbls>
        <c:gapWidth val="75"/>
        <c:overlap val="-25"/>
        <c:axId val="276900864"/>
        <c:axId val="276923136"/>
      </c:barChart>
      <c:catAx>
        <c:axId val="276900864"/>
        <c:scaling>
          <c:orientation val="minMax"/>
        </c:scaling>
        <c:delete val="0"/>
        <c:axPos val="b"/>
        <c:majorTickMark val="none"/>
        <c:minorTickMark val="none"/>
        <c:tickLblPos val="nextTo"/>
        <c:crossAx val="276923136"/>
        <c:crosses val="autoZero"/>
        <c:auto val="1"/>
        <c:lblAlgn val="ctr"/>
        <c:lblOffset val="100"/>
        <c:noMultiLvlLbl val="0"/>
      </c:catAx>
      <c:valAx>
        <c:axId val="276923136"/>
        <c:scaling>
          <c:orientation val="minMax"/>
        </c:scaling>
        <c:delete val="0"/>
        <c:axPos val="l"/>
        <c:majorGridlines/>
        <c:numFmt formatCode="General" sourceLinked="1"/>
        <c:majorTickMark val="none"/>
        <c:minorTickMark val="none"/>
        <c:tickLblPos val="nextTo"/>
        <c:spPr>
          <a:ln w="9525">
            <a:noFill/>
          </a:ln>
        </c:spPr>
        <c:crossAx val="276900864"/>
        <c:crosses val="autoZero"/>
        <c:crossBetween val="between"/>
      </c:valAx>
    </c:plotArea>
    <c:plotVisOnly val="1"/>
    <c:dispBlanksAs val="gap"/>
    <c:showDLblsOverMax val="0"/>
  </c:chart>
  <c:spPr>
    <a:noFill/>
    <a:ln>
      <a:solidFill>
        <a:schemeClr val="accent1"/>
      </a:solidFill>
    </a:ln>
  </c:sp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C07F-A733-4AE8-A8B0-92AA2074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12137</Words>
  <Characters>71614</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83584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Jaroslava</dc:creator>
  <cp:lastModifiedBy>Fantová Hana</cp:lastModifiedBy>
  <cp:revision>2</cp:revision>
  <cp:lastPrinted>2025-10-02T05:32:00Z</cp:lastPrinted>
  <dcterms:created xsi:type="dcterms:W3CDTF">2025-11-26T13:11:00Z</dcterms:created>
  <dcterms:modified xsi:type="dcterms:W3CDTF">2025-11-26T13:11:00Z</dcterms:modified>
</cp:coreProperties>
</file>